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南京申瑞电气系统控制有限公司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 w:val="22"/>
                <w:szCs w:val="22"/>
              </w:rPr>
              <w:t>0370-2020-Q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yellow"/>
                <w:lang w:val="en-US" w:eastAsia="zh-CN"/>
              </w:rPr>
            </w:pPr>
            <w:r>
              <w:rPr>
                <w:rFonts w:hint="default" w:eastAsia="宋体"/>
                <w:b/>
                <w:sz w:val="22"/>
                <w:szCs w:val="22"/>
                <w:highlight w:val="yellow"/>
                <w:lang w:val="en-US" w:eastAsia="zh-CN"/>
              </w:rPr>
              <w:t>王旭</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snapToGrid w:val="0"/>
              <w:spacing w:line="320" w:lineRule="exact"/>
              <w:ind w:left="1309"/>
              <w:rPr>
                <w:b/>
                <w:sz w:val="22"/>
                <w:szCs w:val="22"/>
                <w:highlight w:val="yellow"/>
              </w:rPr>
            </w:pPr>
            <w:r>
              <w:rPr>
                <w:b/>
                <w:sz w:val="22"/>
                <w:szCs w:val="22"/>
                <w:highlight w:val="yellow"/>
              </w:rPr>
              <w:t>ISC-242093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D04078"/>
    <w:rsid w:val="1E7A33BC"/>
    <w:rsid w:val="69886C3B"/>
    <w:rsid w:val="6FD817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2020-07-23T22:56:47Z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