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成都市华峰兄妹商贸有限公司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17</w:t>
            </w:r>
            <w:r>
              <w:rPr>
                <w:rFonts w:hint="eastAsia"/>
                <w:b/>
                <w:sz w:val="22"/>
                <w:szCs w:val="22"/>
              </w:rPr>
              <w:t>日上午</w:t>
            </w:r>
          </w:p>
          <w:p>
            <w:pPr>
              <w:snapToGrid w:val="0"/>
              <w:spacing w:line="360" w:lineRule="auto"/>
              <w:jc w:val="left"/>
              <w:rPr>
                <w:rFonts w:hint="eastAsia" w:eastAsia="宋体"/>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17</w:t>
            </w:r>
            <w:r>
              <w:rPr>
                <w:rFonts w:hint="eastAsia"/>
                <w:b/>
                <w:sz w:val="22"/>
                <w:szCs w:val="22"/>
              </w:rPr>
              <w:t>日</w:t>
            </w:r>
            <w:r>
              <w:rPr>
                <w:rFonts w:hint="eastAsia"/>
                <w:b/>
                <w:sz w:val="22"/>
                <w:szCs w:val="22"/>
                <w:lang w:eastAsia="zh-CN"/>
              </w:rPr>
              <w:t>下午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17</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0962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2020-07-18T07:57:11Z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