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重庆龙怡化工有限公司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重庆市九龙坡区含谷镇崇兴七社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13008319980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谭燕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0048-2018-Q-2020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白乳胶、腻子胶水的生产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12.03.00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2020年07月19日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2020年07月19日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2020.7.1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sz w:val="20"/>
              </w:rPr>
              <w:t>2020.7.1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日程安排</w:t>
      </w:r>
    </w:p>
    <w:tbl>
      <w:tblPr>
        <w:tblStyle w:val="5"/>
        <w:tblW w:w="1040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7"/>
        <w:gridCol w:w="1478"/>
        <w:gridCol w:w="77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7月19日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8：:30-09:30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总则；10.3持续改进；标准/规范/法规的执行情况、上次审核不符合项的验证（上次不符合发生在8.4.1条款）、认证证书、标志的使用情况、投诉或事故、监督抽查情况、体系变动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09：30-10：30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7.2能力；7.3意识；7.5文件化信息；9.2内部审核；</w:t>
            </w:r>
            <w:bookmarkStart w:id="19" w:name="_GoBack"/>
            <w:bookmarkEnd w:id="19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10：30-12：00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供销部: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5.3组织的角色、职责和权限；6.2质量目标及其实现的策划；8.4外部提供过程、产品和服务的控制（上次不符合验证）；9.1.2顾客满意；8.5.3顾客或外部供方的财产；8.5.5交付后的活动；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13：00-15：00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技质部:5.3组织的角色、职责和权限；6.2质量目标及其实现的策划；7.1.5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（上次不符合验证）;8.6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hint="eastAsia"/>
                <w:sz w:val="20"/>
                <w:szCs w:val="22"/>
                <w:lang w:eastAsia="zh-CN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15：00-16：30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/>
                <w:sz w:val="20"/>
                <w:szCs w:val="22"/>
              </w:rPr>
              <w:t>7.1.3基础设施；7.1.4运作环境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7587"/>
    <w:rsid w:val="00BA6945"/>
    <w:rsid w:val="00CA7587"/>
    <w:rsid w:val="00D2129B"/>
    <w:rsid w:val="48C332DD"/>
    <w:rsid w:val="5A5941B1"/>
    <w:rsid w:val="67553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298</Words>
  <Characters>1703</Characters>
  <Lines>14</Lines>
  <Paragraphs>3</Paragraphs>
  <TotalTime>4</TotalTime>
  <ScaleCrop>false</ScaleCrop>
  <LinksUpToDate>false</LinksUpToDate>
  <CharactersWithSpaces>1998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2020-07-16T14:18:10Z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