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8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68"/>
        <w:gridCol w:w="850"/>
        <w:gridCol w:w="709"/>
        <w:gridCol w:w="1134"/>
        <w:gridCol w:w="325"/>
        <w:gridCol w:w="1754"/>
        <w:gridCol w:w="567"/>
        <w:gridCol w:w="992"/>
        <w:gridCol w:w="2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HWKD 112mm 120℃ /35MPa堵水桥塞密封试验测量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35MPa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&lt;1.7MPa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&lt;5MPa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17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（0-53）MPa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76" w:type="dxa"/>
            <w:gridSpan w:val="1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（0-60）MPa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2.5级</w:t>
            </w:r>
          </w:p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(±1.5MPa)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46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46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HWKD 112mm 120℃ /35MPa堵水桥塞密封试验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  <w:r>
              <w:rPr>
                <w:rFonts w:hint="eastAsia" w:ascii="Times New Roman" w:hAnsi="Times New Roman"/>
              </w:rPr>
              <w:t>文件编号：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 xml:space="preserve"> SYHW/MI-11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SY/T 5106-2019《石油天然气钻采设备 封隔器规范 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王阳，培训后上岗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HWKD 112mm 120℃ /35MPa堵水桥塞密封试验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HWKD 112mm 120℃ /35MPa堵水桥塞密封试验</w:t>
            </w:r>
            <w:r>
              <w:rPr>
                <w:rFonts w:hint="eastAsia" w:ascii="Times New Roman" w:hAnsi="Times New Roman"/>
              </w:rPr>
              <w:t>测量过程监视统计记录及质控图》附录D、附录E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1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《HWKD 112mm 120℃ /35MPa堵水桥塞密封试验测量过程控制图》</w:t>
            </w:r>
            <w:r>
              <w:rPr>
                <w:rFonts w:hint="eastAsia" w:ascii="Times New Roman" w:hAnsi="Times New Roman" w:cs="Times New Roman"/>
              </w:rPr>
              <w:t xml:space="preserve"> 附录E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741" w:type="dxa"/>
            <w:gridSpan w:val="11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pStyle w:val="14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审核结论：☑符合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710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2020-07-18T06:37:17Z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