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01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宜宾粤辰智能装备有限公司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余家龙、陈伟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36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49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