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重庆市重点产业人力资源服务有限公司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Q：33.02.01;35.20.00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O：33.02.01;35.20.00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E：33.02.01;35.20.00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石文辉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/E/O</w:t>
            </w:r>
            <w:r>
              <w:rPr>
                <w:b/>
                <w:sz w:val="20"/>
              </w:rPr>
              <w:t>：33.02.01;35.20.00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王红梅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33.02.01;35.20.00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计算机网络科技领域内的技术开发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签定合同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--软件开发计划--软件开发输入--软件开发输出--软件测试确认。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软件开发</w:t>
            </w:r>
            <w:r>
              <w:rPr>
                <w:rFonts w:hint="eastAsia" w:ascii="宋体" w:hAnsi="宋体"/>
                <w:sz w:val="21"/>
                <w:szCs w:val="21"/>
              </w:rPr>
              <w:t>为关键过程。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会议及展览服务流程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签定合同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--客户信息收集--制订会议及展览计划--会议及展览的实施--会议及展览结束。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会议及展览方案制订</w:t>
            </w:r>
            <w:r>
              <w:rPr>
                <w:rFonts w:hint="eastAsia" w:ascii="宋体" w:hAnsi="宋体"/>
                <w:sz w:val="21"/>
                <w:szCs w:val="21"/>
              </w:rPr>
              <w:t>为关键过程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pacing w:line="46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主要质量要求：方案、输出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关键控制点：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软件开发</w:t>
            </w:r>
            <w:r>
              <w:rPr>
                <w:rFonts w:hint="eastAsia" w:ascii="宋体" w:hAnsi="宋体"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会议及展览策划及实施。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固废分类收集由市政环卫定期清运处理。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触电采取制定管理方案控制，潜在火灾采取应急预案并演练方式进行控制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信息技术 系统及软件完整性级别、</w:t>
            </w:r>
            <w:r>
              <w:rPr>
                <w:rFonts w:hint="eastAsia"/>
                <w:sz w:val="21"/>
                <w:szCs w:val="21"/>
                <w:highlight w:val="none"/>
              </w:rPr>
              <w:t>信息安全技术 操作系统安全技术要求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</w:rPr>
              <w:t>专业性展览会等级的划分及评定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研发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策划）</w:t>
            </w:r>
            <w:r>
              <w:rPr>
                <w:rFonts w:hint="eastAsia" w:ascii="宋体" w:hAnsi="宋体"/>
                <w:sz w:val="21"/>
                <w:szCs w:val="21"/>
              </w:rPr>
              <w:t>流程、过程监控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服务质量的监控等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</w:t>
      </w:r>
      <w:bookmarkStart w:id="5" w:name="_GoBack"/>
      <w:bookmarkEnd w:id="5"/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5122D2"/>
    <w:rsid w:val="650E2B03"/>
    <w:rsid w:val="6CC716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2019-08-27T03:21:49Z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