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9" w:name="_GoBack"/>
            <w:r>
              <w:rPr>
                <w:rFonts w:asciiTheme="minorEastAsia" w:hAnsiTheme="minorEastAsia" w:eastAsiaTheme="minorEastAsia"/>
                <w:sz w:val="20"/>
              </w:rPr>
              <w:t>重庆佰宁科技有限公司</w:t>
            </w:r>
            <w:bookmarkEnd w:id="0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经营地址：重庆市九龙坡区渝州路99号青年汇15-4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羊汉琼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18623356023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羊汉琼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0235-2018-Q-2020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计算机信息系统集成和安防工程相关服务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标准/规范/法规的执行情况、上次审核不符合项的验证（7.1.5）、认证证书、标志的使用情况、投诉或事故、监督抽查情况、体系变动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市场部：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5.3组织的角色、职责和权限；6.2质量目标及其实现的策划；8.2产品和服务的要求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；8.5.3顾客或外部供方的财产；8.5.5交付后的活动；9.1.2顾客满意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12：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 5.3组织的角色、职责和权限；6.2质量目标及其实现的策划；8.1运行策划和控制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8.3设计开发控制；7.1.5监视和测量资源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;；8.6产品和服务放行；8.7不合格输出的控制；8.5.1生产和服务提供的控制；8.5.2标识和可追溯性；8.5.4防护；8.5.6更改控制;9.1.1监测、分析和评价总则； 9.1.3分析和评价；10.2不合格和纠正措施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7084F"/>
    <w:rsid w:val="14B04CB0"/>
    <w:rsid w:val="1A9C4FD3"/>
    <w:rsid w:val="1DBD0009"/>
    <w:rsid w:val="2E5F52F1"/>
    <w:rsid w:val="3DCE183A"/>
    <w:rsid w:val="6104282B"/>
    <w:rsid w:val="70437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2020-07-15T08:26:41Z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