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2D90D">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r>
        <w:rPr>
          <w:bCs/>
          <w:color w:val="000000" w:themeColor="text1"/>
          <w:sz w:val="21"/>
          <w:szCs w:val="21"/>
          <w:u w:val="single"/>
        </w:rPr>
        <w:t>20442-2025-QEO</w:t>
      </w:r>
      <w:bookmarkEnd w:id="0"/>
    </w:p>
    <w:p w14:paraId="18FFD1DC">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14:paraId="4EBDF404">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59E95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2B29A3D0">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14:paraId="40A5C85A">
            <w:pPr>
              <w:snapToGrid w:val="0"/>
              <w:spacing w:line="360" w:lineRule="auto"/>
              <w:jc w:val="left"/>
              <w:rPr>
                <w:rFonts w:asciiTheme="minorEastAsia" w:hAnsiTheme="minorEastAsia" w:eastAsiaTheme="minorEastAsia"/>
                <w:bCs/>
                <w:color w:val="000000" w:themeColor="text1"/>
                <w:sz w:val="21"/>
                <w:szCs w:val="21"/>
              </w:rPr>
            </w:pPr>
            <w:bookmarkStart w:id="1" w:name="组织名称"/>
            <w:r>
              <w:rPr>
                <w:rFonts w:asciiTheme="minorEastAsia" w:hAnsiTheme="minorEastAsia" w:eastAsiaTheme="minorEastAsia"/>
                <w:bCs/>
                <w:color w:val="000000" w:themeColor="text1"/>
                <w:sz w:val="21"/>
                <w:szCs w:val="21"/>
              </w:rPr>
              <w:t>北京石禾科技有限公司</w:t>
            </w:r>
            <w:bookmarkEnd w:id="1"/>
          </w:p>
        </w:tc>
        <w:tc>
          <w:tcPr>
            <w:tcW w:w="1276" w:type="dxa"/>
            <w:gridSpan w:val="2"/>
            <w:vAlign w:val="center"/>
          </w:tcPr>
          <w:p w14:paraId="2381128E">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14:paraId="25C0B210">
            <w:pPr>
              <w:snapToGrid w:val="0"/>
              <w:spacing w:line="360" w:lineRule="auto"/>
              <w:jc w:val="center"/>
              <w:rPr>
                <w:rFonts w:asciiTheme="minorEastAsia" w:hAnsiTheme="minorEastAsia" w:eastAsiaTheme="minorEastAsia"/>
                <w:bCs/>
                <w:color w:val="000000" w:themeColor="text1"/>
                <w:sz w:val="21"/>
                <w:szCs w:val="21"/>
              </w:rPr>
            </w:pPr>
            <w:bookmarkStart w:id="2" w:name="总组长"/>
            <w:r>
              <w:rPr>
                <w:rFonts w:asciiTheme="minorEastAsia" w:hAnsiTheme="minorEastAsia" w:eastAsiaTheme="minorEastAsia"/>
                <w:bCs/>
                <w:color w:val="000000" w:themeColor="text1"/>
                <w:sz w:val="21"/>
                <w:szCs w:val="21"/>
              </w:rPr>
              <w:t>夏爱俭</w:t>
            </w:r>
            <w:bookmarkEnd w:id="2"/>
          </w:p>
        </w:tc>
      </w:tr>
      <w:tr w14:paraId="543B2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1289AAA5">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lang w:val="en-GB"/>
              </w:rPr>
              <w:t>组织机构代码</w:t>
            </w:r>
          </w:p>
        </w:tc>
        <w:tc>
          <w:tcPr>
            <w:tcW w:w="4486" w:type="dxa"/>
            <w:gridSpan w:val="5"/>
            <w:vAlign w:val="center"/>
          </w:tcPr>
          <w:p w14:paraId="2573702E">
            <w:pPr>
              <w:snapToGrid w:val="0"/>
              <w:spacing w:line="360" w:lineRule="auto"/>
              <w:rPr>
                <w:rFonts w:asciiTheme="minorEastAsia" w:hAnsiTheme="minorEastAsia" w:eastAsiaTheme="minorEastAsia"/>
                <w:bCs/>
                <w:sz w:val="21"/>
                <w:szCs w:val="21"/>
              </w:rPr>
            </w:pPr>
            <w:bookmarkStart w:id="3" w:name="机构代码"/>
            <w:r>
              <w:rPr>
                <w:rFonts w:asciiTheme="minorEastAsia" w:hAnsiTheme="minorEastAsia" w:eastAsiaTheme="minorEastAsia"/>
                <w:bCs/>
                <w:sz w:val="21"/>
                <w:szCs w:val="21"/>
              </w:rPr>
              <w:t>91110108MA004J4305</w:t>
            </w:r>
            <w:bookmarkEnd w:id="3"/>
          </w:p>
        </w:tc>
        <w:tc>
          <w:tcPr>
            <w:tcW w:w="1276" w:type="dxa"/>
            <w:gridSpan w:val="2"/>
            <w:vAlign w:val="center"/>
          </w:tcPr>
          <w:p w14:paraId="31D96985">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14:paraId="471EA985">
            <w:pPr>
              <w:snapToGrid w:val="0"/>
              <w:spacing w:line="360" w:lineRule="auto"/>
              <w:rPr>
                <w:rFonts w:asciiTheme="minorEastAsia" w:hAnsiTheme="minorEastAsia" w:eastAsiaTheme="minorEastAsia"/>
                <w:bCs/>
                <w:sz w:val="21"/>
                <w:szCs w:val="21"/>
              </w:rPr>
            </w:pPr>
            <w:bookmarkStart w:id="4" w:name="认可标志"/>
            <w:r>
              <w:rPr>
                <w:rFonts w:hint="eastAsia" w:asciiTheme="minorEastAsia" w:hAnsiTheme="minorEastAsia" w:eastAsiaTheme="minorEastAsia"/>
                <w:bCs/>
                <w:sz w:val="21"/>
                <w:szCs w:val="21"/>
              </w:rPr>
              <w:t>Q:认可,E:认可,O:认可</w:t>
            </w:r>
            <w:bookmarkEnd w:id="4"/>
          </w:p>
        </w:tc>
      </w:tr>
      <w:tr w14:paraId="6E227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268275F0">
            <w:pPr>
              <w:snapToGrid w:val="0"/>
              <w:spacing w:line="276" w:lineRule="auto"/>
              <w:jc w:val="center"/>
              <w:rPr>
                <w:bCs/>
                <w:sz w:val="21"/>
                <w:szCs w:val="21"/>
              </w:rPr>
            </w:pPr>
            <w:r>
              <w:rPr>
                <w:rFonts w:hint="eastAsia"/>
                <w:bCs/>
                <w:sz w:val="21"/>
                <w:szCs w:val="21"/>
              </w:rPr>
              <w:t>认证标准</w:t>
            </w:r>
          </w:p>
        </w:tc>
        <w:tc>
          <w:tcPr>
            <w:tcW w:w="8386" w:type="dxa"/>
            <w:gridSpan w:val="9"/>
          </w:tcPr>
          <w:p w14:paraId="5B7FC577">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14:paraId="28067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5569F9E6">
            <w:pPr>
              <w:snapToGrid w:val="0"/>
              <w:spacing w:line="276" w:lineRule="auto"/>
              <w:jc w:val="center"/>
              <w:rPr>
                <w:bCs/>
                <w:sz w:val="21"/>
                <w:szCs w:val="21"/>
              </w:rPr>
            </w:pPr>
            <w:r>
              <w:rPr>
                <w:rFonts w:hint="eastAsia"/>
                <w:bCs/>
                <w:sz w:val="21"/>
                <w:szCs w:val="21"/>
              </w:rPr>
              <w:t>审核类型</w:t>
            </w:r>
          </w:p>
        </w:tc>
        <w:tc>
          <w:tcPr>
            <w:tcW w:w="8386" w:type="dxa"/>
            <w:gridSpan w:val="9"/>
          </w:tcPr>
          <w:p w14:paraId="0DDD2754">
            <w:pPr>
              <w:pStyle w:val="2"/>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14:paraId="3B1F2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4E078FE4">
            <w:pPr>
              <w:snapToGrid w:val="0"/>
              <w:spacing w:line="276" w:lineRule="auto"/>
              <w:jc w:val="center"/>
              <w:rPr>
                <w:bCs/>
                <w:sz w:val="21"/>
                <w:szCs w:val="21"/>
              </w:rPr>
            </w:pPr>
            <w:r>
              <w:rPr>
                <w:rFonts w:hint="eastAsia"/>
                <w:bCs/>
                <w:sz w:val="21"/>
                <w:szCs w:val="21"/>
              </w:rPr>
              <w:t>变更内容</w:t>
            </w:r>
          </w:p>
        </w:tc>
        <w:tc>
          <w:tcPr>
            <w:tcW w:w="8386" w:type="dxa"/>
            <w:gridSpan w:val="9"/>
          </w:tcPr>
          <w:p w14:paraId="6836BEC9">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2E4F6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14:paraId="6B5807E4">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14:paraId="1B659CDB">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14:paraId="435982B1">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14:paraId="00CA8CE2">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14:paraId="1417A00E">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14:paraId="1295E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14:paraId="7129646C">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0170B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7AA69E6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05926493">
            <w:pPr>
              <w:snapToGrid w:val="0"/>
              <w:spacing w:line="0" w:lineRule="atLeast"/>
              <w:jc w:val="left"/>
              <w:rPr>
                <w:bCs/>
                <w:sz w:val="21"/>
                <w:szCs w:val="21"/>
                <w:lang w:val="en-GB"/>
              </w:rPr>
            </w:pPr>
            <w:bookmarkStart w:id="10" w:name="组织名称Add1"/>
            <w:r>
              <w:rPr>
                <w:rFonts w:hint="eastAsia"/>
                <w:bCs/>
                <w:sz w:val="21"/>
                <w:szCs w:val="21"/>
              </w:rPr>
              <w:t>北京石禾科技有限公司</w:t>
            </w:r>
            <w:bookmarkEnd w:id="10"/>
          </w:p>
          <w:p w14:paraId="17A5687F">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064A9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559C1E1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158E5AB">
            <w:pPr>
              <w:snapToGrid w:val="0"/>
              <w:spacing w:line="0" w:lineRule="atLeast"/>
              <w:jc w:val="left"/>
              <w:rPr>
                <w:sz w:val="21"/>
                <w:szCs w:val="21"/>
              </w:rPr>
            </w:pPr>
            <w:bookmarkStart w:id="11" w:name="注册地址"/>
            <w:r>
              <w:rPr>
                <w:rFonts w:hint="eastAsia"/>
                <w:sz w:val="21"/>
                <w:szCs w:val="21"/>
              </w:rPr>
              <w:t>北京市海淀区安宁庄路26号楼6层615</w:t>
            </w:r>
            <w:bookmarkEnd w:id="11"/>
          </w:p>
          <w:p w14:paraId="58380073">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736DF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24594BAE">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6935EBFB">
            <w:pPr>
              <w:snapToGrid w:val="0"/>
              <w:spacing w:line="0" w:lineRule="atLeast"/>
              <w:jc w:val="left"/>
              <w:rPr>
                <w:sz w:val="21"/>
                <w:szCs w:val="21"/>
              </w:rPr>
            </w:pPr>
            <w:bookmarkStart w:id="12" w:name="生产地址"/>
            <w:r>
              <w:rPr>
                <w:rFonts w:hint="eastAsia"/>
                <w:sz w:val="21"/>
                <w:szCs w:val="21"/>
              </w:rPr>
              <w:t>北京市海淀区安宁庄路26号楼6层615</w:t>
            </w:r>
            <w:bookmarkEnd w:id="12"/>
            <w:r>
              <w:rPr>
                <w:rFonts w:hint="eastAsia" w:cs="Arial"/>
                <w:bCs/>
                <w:sz w:val="21"/>
                <w:szCs w:val="21"/>
              </w:rPr>
              <w:t>Production and operation address：</w:t>
            </w:r>
          </w:p>
        </w:tc>
      </w:tr>
      <w:tr w14:paraId="4396D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49B9FA54">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5ABCC24">
            <w:pPr>
              <w:snapToGrid w:val="0"/>
              <w:spacing w:line="0" w:lineRule="atLeast"/>
              <w:jc w:val="left"/>
              <w:rPr>
                <w:rFonts w:hint="eastAsia"/>
                <w:sz w:val="21"/>
                <w:szCs w:val="21"/>
                <w:lang w:val="en-GB"/>
              </w:rPr>
            </w:pPr>
            <w:r>
              <w:rPr>
                <w:rFonts w:hint="eastAsia"/>
                <w:sz w:val="21"/>
                <w:szCs w:val="21"/>
                <w:lang w:val="en-GB"/>
              </w:rPr>
              <w:t>Q：高低压开关及成套设备、配电变台成套设备、配电控制装置和自动化监测系统的销售；故障指示器、热气溶胶灭火装置的技术开发和销售</w:t>
            </w:r>
          </w:p>
          <w:p w14:paraId="36495B7F">
            <w:pPr>
              <w:snapToGrid w:val="0"/>
              <w:spacing w:line="0" w:lineRule="atLeast"/>
              <w:jc w:val="left"/>
              <w:rPr>
                <w:rFonts w:hint="eastAsia"/>
                <w:sz w:val="21"/>
                <w:szCs w:val="21"/>
                <w:lang w:val="en-GB"/>
              </w:rPr>
            </w:pPr>
            <w:r>
              <w:rPr>
                <w:rFonts w:hint="eastAsia"/>
                <w:sz w:val="21"/>
                <w:szCs w:val="21"/>
                <w:lang w:val="en-GB"/>
              </w:rPr>
              <w:t>E：高低压开关及成套设备、配电变台成套设备、配电控制装置和自动化监测系统的销售；故障指示器、热气溶胶灭火装置的技术开发和销售所涉及场所的相关环境管理活动</w:t>
            </w:r>
          </w:p>
          <w:p w14:paraId="1B96A90F">
            <w:pPr>
              <w:snapToGrid w:val="0"/>
              <w:spacing w:line="0" w:lineRule="atLeast"/>
              <w:jc w:val="left"/>
              <w:rPr>
                <w:rFonts w:hint="eastAsia"/>
                <w:sz w:val="21"/>
                <w:szCs w:val="21"/>
                <w:lang w:val="en-GB"/>
              </w:rPr>
            </w:pPr>
            <w:r>
              <w:rPr>
                <w:rFonts w:hint="eastAsia"/>
                <w:sz w:val="21"/>
                <w:szCs w:val="21"/>
                <w:lang w:val="en-GB"/>
              </w:rPr>
              <w:t>O：高低压开关及成套设备、配电变台成套设备、配电控制装置和自动化监测系统的销售；故障指示器、热气溶胶灭火装置的技术开发和销售所涉及场所的相关职业健康安全管理活动</w:t>
            </w:r>
          </w:p>
          <w:p w14:paraId="726994C8">
            <w:pPr>
              <w:snapToGrid w:val="0"/>
              <w:spacing w:line="0" w:lineRule="atLeast"/>
              <w:jc w:val="left"/>
              <w:rPr>
                <w:sz w:val="21"/>
                <w:szCs w:val="21"/>
                <w:lang w:val="en-GB"/>
              </w:rPr>
            </w:pPr>
            <w:r>
              <w:rPr>
                <w:rFonts w:hint="eastAsia"/>
                <w:bCs/>
                <w:sz w:val="21"/>
                <w:szCs w:val="21"/>
                <w:lang w:val="en-GB"/>
              </w:rPr>
              <w:t>English Scope：</w:t>
            </w:r>
          </w:p>
        </w:tc>
      </w:tr>
      <w:tr w14:paraId="14B46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695044FD">
            <w:pPr>
              <w:snapToGrid w:val="0"/>
              <w:spacing w:line="0" w:lineRule="atLeast"/>
              <w:rPr>
                <w:bCs/>
                <w:sz w:val="21"/>
                <w:szCs w:val="21"/>
              </w:rPr>
            </w:pPr>
            <w:r>
              <w:rPr>
                <w:rFonts w:hint="eastAsia"/>
                <w:bCs/>
                <w:sz w:val="21"/>
                <w:szCs w:val="21"/>
              </w:rPr>
              <w:t>(注：如需英文版证书，请翻译好填写在在对应项目下方）</w:t>
            </w:r>
          </w:p>
        </w:tc>
      </w:tr>
      <w:tr w14:paraId="29002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5198667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212E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00BCFBCD">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61AAD32E">
            <w:pPr>
              <w:snapToGrid w:val="0"/>
              <w:spacing w:line="0" w:lineRule="atLeast"/>
              <w:jc w:val="left"/>
              <w:rPr>
                <w:bCs/>
                <w:sz w:val="21"/>
                <w:szCs w:val="21"/>
                <w:lang w:val="en-GB"/>
              </w:rPr>
            </w:pPr>
            <w:bookmarkStart w:id="13" w:name="组织名称Add2"/>
            <w:r>
              <w:rPr>
                <w:rFonts w:hint="eastAsia"/>
                <w:bCs/>
                <w:sz w:val="21"/>
                <w:szCs w:val="21"/>
              </w:rPr>
              <w:t>北京石禾科技有限公司</w:t>
            </w:r>
            <w:bookmarkEnd w:id="13"/>
            <w:r>
              <w:rPr>
                <w:rFonts w:cs="Arial"/>
                <w:bCs/>
                <w:sz w:val="21"/>
                <w:szCs w:val="21"/>
              </w:rPr>
              <w:t>Company Name</w:t>
            </w:r>
            <w:r>
              <w:rPr>
                <w:rFonts w:hint="eastAsia" w:cs="Arial"/>
                <w:bCs/>
                <w:sz w:val="21"/>
                <w:szCs w:val="21"/>
              </w:rPr>
              <w:t>：</w:t>
            </w:r>
          </w:p>
        </w:tc>
      </w:tr>
      <w:tr w14:paraId="1528B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6144B254">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BC384C9">
            <w:pPr>
              <w:snapToGrid w:val="0"/>
              <w:spacing w:line="0" w:lineRule="atLeast"/>
              <w:jc w:val="left"/>
              <w:rPr>
                <w:rFonts w:cs="Arial"/>
                <w:bCs/>
                <w:sz w:val="21"/>
                <w:szCs w:val="21"/>
              </w:rPr>
            </w:pPr>
            <w:bookmarkStart w:id="14" w:name="注册地址Add1"/>
            <w:r>
              <w:rPr>
                <w:rFonts w:hint="eastAsia"/>
                <w:sz w:val="21"/>
                <w:szCs w:val="21"/>
              </w:rPr>
              <w:t>北京市海淀区安宁庄路26号楼6层615</w:t>
            </w:r>
            <w:bookmarkEnd w:id="14"/>
          </w:p>
          <w:p w14:paraId="64F642CA">
            <w:pPr>
              <w:snapToGrid w:val="0"/>
              <w:spacing w:line="0" w:lineRule="atLeast"/>
              <w:jc w:val="left"/>
              <w:rPr>
                <w:sz w:val="21"/>
                <w:szCs w:val="21"/>
              </w:rPr>
            </w:pPr>
            <w:r>
              <w:rPr>
                <w:rFonts w:cs="Arial"/>
                <w:bCs/>
                <w:sz w:val="21"/>
                <w:szCs w:val="21"/>
              </w:rPr>
              <w:t>Registration Address</w:t>
            </w:r>
            <w:r>
              <w:rPr>
                <w:rFonts w:hint="eastAsia" w:cs="Arial"/>
                <w:bCs/>
                <w:sz w:val="21"/>
                <w:szCs w:val="21"/>
              </w:rPr>
              <w:t>：</w:t>
            </w:r>
          </w:p>
        </w:tc>
      </w:tr>
      <w:tr w14:paraId="0F3BF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06881429">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3BA23221">
            <w:pPr>
              <w:snapToGrid w:val="0"/>
              <w:spacing w:line="0" w:lineRule="atLeast"/>
              <w:jc w:val="left"/>
              <w:rPr>
                <w:sz w:val="21"/>
                <w:szCs w:val="21"/>
                <w:lang w:val="en-GB"/>
              </w:rPr>
            </w:pPr>
            <w:bookmarkStart w:id="15" w:name="生产地址Add1"/>
            <w:r>
              <w:rPr>
                <w:rFonts w:hint="eastAsia"/>
                <w:sz w:val="21"/>
                <w:szCs w:val="21"/>
              </w:rPr>
              <w:t>北京市海淀区安宁庄路26号楼6层615</w:t>
            </w:r>
            <w:bookmarkEnd w:id="15"/>
          </w:p>
          <w:p w14:paraId="75EEB92E">
            <w:pPr>
              <w:snapToGrid w:val="0"/>
              <w:spacing w:line="0" w:lineRule="atLeast"/>
              <w:jc w:val="left"/>
              <w:rPr>
                <w:bCs/>
                <w:sz w:val="21"/>
                <w:szCs w:val="21"/>
              </w:rPr>
            </w:pPr>
            <w:r>
              <w:rPr>
                <w:rFonts w:hint="eastAsia" w:cs="Arial"/>
                <w:bCs/>
                <w:sz w:val="21"/>
                <w:szCs w:val="21"/>
              </w:rPr>
              <w:t>Production and operation address：</w:t>
            </w:r>
          </w:p>
        </w:tc>
      </w:tr>
      <w:tr w14:paraId="48386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7C8760EA">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2E927DD9">
            <w:pPr>
              <w:snapToGrid w:val="0"/>
              <w:spacing w:line="0" w:lineRule="atLeast"/>
              <w:jc w:val="left"/>
              <w:rPr>
                <w:rFonts w:hint="eastAsia"/>
                <w:sz w:val="21"/>
                <w:szCs w:val="21"/>
                <w:lang w:val="en-GB"/>
              </w:rPr>
            </w:pPr>
            <w:r>
              <w:rPr>
                <w:rFonts w:hint="eastAsia"/>
                <w:sz w:val="21"/>
                <w:szCs w:val="21"/>
                <w:lang w:val="en-GB"/>
              </w:rPr>
              <w:t>Q：高低压开关及成套设备、配电变台成套设备、配电控制装置和自动化监测系统的销售；故障指示器、热气溶胶灭火装置的技术开发和销售</w:t>
            </w:r>
          </w:p>
          <w:p w14:paraId="63348CD8">
            <w:pPr>
              <w:snapToGrid w:val="0"/>
              <w:spacing w:line="0" w:lineRule="atLeast"/>
              <w:jc w:val="left"/>
              <w:rPr>
                <w:rFonts w:hint="eastAsia"/>
                <w:sz w:val="21"/>
                <w:szCs w:val="21"/>
                <w:lang w:val="en-GB"/>
              </w:rPr>
            </w:pPr>
            <w:r>
              <w:rPr>
                <w:rFonts w:hint="eastAsia"/>
                <w:sz w:val="21"/>
                <w:szCs w:val="21"/>
                <w:lang w:val="en-GB"/>
              </w:rPr>
              <w:t>E：高低压开关及成套设备、配电变台成套设备、配电控制装置和自动化监测系统的销售；故障指示器、热气溶胶灭火装置的技术开发和销售所涉及场所的相关环境管理活动</w:t>
            </w:r>
          </w:p>
          <w:p w14:paraId="25FC7D03">
            <w:pPr>
              <w:snapToGrid w:val="0"/>
              <w:spacing w:line="0" w:lineRule="atLeast"/>
              <w:jc w:val="left"/>
              <w:rPr>
                <w:rFonts w:hint="eastAsia"/>
                <w:sz w:val="21"/>
                <w:szCs w:val="21"/>
                <w:lang w:val="en-GB"/>
              </w:rPr>
            </w:pPr>
            <w:r>
              <w:rPr>
                <w:rFonts w:hint="eastAsia"/>
                <w:sz w:val="21"/>
                <w:szCs w:val="21"/>
                <w:lang w:val="en-GB"/>
              </w:rPr>
              <w:t>O：高低压开关及成套设备、配电变台成套设备、配电控制装置和自动化监测系统的销售；故障指示器、热气溶胶灭火装置的技术开发和销售所涉及场所的相关职业健康安全管理活动</w:t>
            </w:r>
          </w:p>
          <w:p w14:paraId="30B06384">
            <w:pPr>
              <w:snapToGrid w:val="0"/>
              <w:spacing w:line="0" w:lineRule="atLeast"/>
              <w:jc w:val="left"/>
              <w:rPr>
                <w:bCs/>
                <w:sz w:val="21"/>
                <w:szCs w:val="21"/>
              </w:rPr>
            </w:pPr>
            <w:r>
              <w:rPr>
                <w:rFonts w:hint="eastAsia"/>
                <w:bCs/>
                <w:sz w:val="21"/>
                <w:szCs w:val="21"/>
                <w:lang w:val="en-GB"/>
              </w:rPr>
              <w:t>English Scope：</w:t>
            </w:r>
            <w:bookmarkStart w:id="16" w:name="_GoBack"/>
            <w:bookmarkEnd w:id="16"/>
          </w:p>
        </w:tc>
      </w:tr>
      <w:tr w14:paraId="341119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22FCCD7F">
            <w:pPr>
              <w:snapToGrid w:val="0"/>
              <w:spacing w:line="0" w:lineRule="atLeast"/>
              <w:rPr>
                <w:bCs/>
                <w:sz w:val="21"/>
                <w:szCs w:val="21"/>
              </w:rPr>
            </w:pPr>
            <w:r>
              <w:rPr>
                <w:rFonts w:hint="eastAsia"/>
                <w:bCs/>
                <w:sz w:val="21"/>
                <w:szCs w:val="21"/>
              </w:rPr>
              <w:t>(注：如需英文版证书，请翻译好填写在在对应项目下方）</w:t>
            </w:r>
          </w:p>
        </w:tc>
      </w:tr>
      <w:tr w14:paraId="4198D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14:paraId="2C43D066">
            <w:pPr>
              <w:snapToGrid w:val="0"/>
              <w:spacing w:line="0" w:lineRule="atLeast"/>
              <w:jc w:val="left"/>
              <w:rPr>
                <w:bCs/>
                <w:sz w:val="21"/>
                <w:szCs w:val="21"/>
              </w:rPr>
            </w:pPr>
            <w:r>
              <w:rPr>
                <w:rFonts w:hint="eastAsia"/>
                <w:bCs/>
                <w:sz w:val="21"/>
                <w:szCs w:val="21"/>
              </w:rPr>
              <w:t>证书规格：A4</w:t>
            </w:r>
          </w:p>
        </w:tc>
        <w:tc>
          <w:tcPr>
            <w:tcW w:w="8294" w:type="dxa"/>
            <w:gridSpan w:val="8"/>
          </w:tcPr>
          <w:p w14:paraId="1211EB6E">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61D6E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511F368B">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1D624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5E396F52">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0556C44C">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3A196AD8">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6804D1F9">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58EB0576">
            <w:pPr>
              <w:snapToGrid w:val="0"/>
              <w:spacing w:line="0" w:lineRule="atLeast"/>
              <w:jc w:val="center"/>
              <w:rPr>
                <w:bCs/>
                <w:sz w:val="21"/>
                <w:szCs w:val="21"/>
                <w:lang w:val="en-GB"/>
              </w:rPr>
            </w:pPr>
            <w:r>
              <w:rPr>
                <w:rFonts w:hint="eastAsia"/>
                <w:bCs/>
                <w:sz w:val="21"/>
                <w:szCs w:val="21"/>
                <w:lang w:val="en-GB"/>
              </w:rPr>
              <w:t>产值（万元）</w:t>
            </w:r>
          </w:p>
        </w:tc>
      </w:tr>
      <w:tr w14:paraId="555C7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606F8D0D">
            <w:pPr>
              <w:snapToGrid w:val="0"/>
              <w:spacing w:line="0" w:lineRule="atLeast"/>
              <w:jc w:val="left"/>
              <w:rPr>
                <w:bCs/>
                <w:sz w:val="21"/>
                <w:szCs w:val="21"/>
                <w:lang w:val="en-GB"/>
              </w:rPr>
            </w:pPr>
          </w:p>
        </w:tc>
        <w:tc>
          <w:tcPr>
            <w:tcW w:w="2835" w:type="dxa"/>
            <w:gridSpan w:val="2"/>
          </w:tcPr>
          <w:p w14:paraId="2AA48683">
            <w:pPr>
              <w:snapToGrid w:val="0"/>
              <w:spacing w:line="0" w:lineRule="atLeast"/>
              <w:jc w:val="left"/>
              <w:rPr>
                <w:bCs/>
                <w:sz w:val="21"/>
                <w:szCs w:val="21"/>
                <w:lang w:val="en-GB"/>
              </w:rPr>
            </w:pPr>
          </w:p>
        </w:tc>
        <w:tc>
          <w:tcPr>
            <w:tcW w:w="1985" w:type="dxa"/>
            <w:gridSpan w:val="2"/>
          </w:tcPr>
          <w:p w14:paraId="1292C248">
            <w:pPr>
              <w:snapToGrid w:val="0"/>
              <w:spacing w:line="0" w:lineRule="atLeast"/>
              <w:jc w:val="left"/>
              <w:rPr>
                <w:bCs/>
                <w:sz w:val="21"/>
                <w:szCs w:val="21"/>
                <w:lang w:val="en-GB"/>
              </w:rPr>
            </w:pPr>
          </w:p>
        </w:tc>
        <w:tc>
          <w:tcPr>
            <w:tcW w:w="1276" w:type="dxa"/>
            <w:gridSpan w:val="2"/>
          </w:tcPr>
          <w:p w14:paraId="5CC10B28">
            <w:pPr>
              <w:snapToGrid w:val="0"/>
              <w:spacing w:line="0" w:lineRule="atLeast"/>
              <w:jc w:val="left"/>
              <w:rPr>
                <w:bCs/>
                <w:sz w:val="21"/>
                <w:szCs w:val="21"/>
                <w:lang w:val="en-GB"/>
              </w:rPr>
            </w:pPr>
          </w:p>
        </w:tc>
        <w:tc>
          <w:tcPr>
            <w:tcW w:w="1490" w:type="dxa"/>
          </w:tcPr>
          <w:p w14:paraId="23603A29">
            <w:pPr>
              <w:snapToGrid w:val="0"/>
              <w:spacing w:line="0" w:lineRule="atLeast"/>
              <w:jc w:val="left"/>
              <w:rPr>
                <w:bCs/>
                <w:sz w:val="21"/>
                <w:szCs w:val="21"/>
                <w:lang w:val="en-GB"/>
              </w:rPr>
            </w:pPr>
          </w:p>
        </w:tc>
      </w:tr>
      <w:tr w14:paraId="57C00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74C04203">
            <w:pPr>
              <w:snapToGrid w:val="0"/>
              <w:spacing w:line="0" w:lineRule="atLeast"/>
              <w:jc w:val="left"/>
              <w:rPr>
                <w:bCs/>
                <w:sz w:val="21"/>
                <w:szCs w:val="21"/>
                <w:lang w:val="en-GB"/>
              </w:rPr>
            </w:pPr>
          </w:p>
        </w:tc>
        <w:tc>
          <w:tcPr>
            <w:tcW w:w="2835" w:type="dxa"/>
            <w:gridSpan w:val="2"/>
          </w:tcPr>
          <w:p w14:paraId="69155A90">
            <w:pPr>
              <w:snapToGrid w:val="0"/>
              <w:spacing w:line="0" w:lineRule="atLeast"/>
              <w:jc w:val="left"/>
              <w:rPr>
                <w:bCs/>
                <w:sz w:val="21"/>
                <w:szCs w:val="21"/>
                <w:lang w:val="en-GB"/>
              </w:rPr>
            </w:pPr>
          </w:p>
        </w:tc>
        <w:tc>
          <w:tcPr>
            <w:tcW w:w="1985" w:type="dxa"/>
            <w:gridSpan w:val="2"/>
          </w:tcPr>
          <w:p w14:paraId="3F3D7AC9">
            <w:pPr>
              <w:snapToGrid w:val="0"/>
              <w:spacing w:line="0" w:lineRule="atLeast"/>
              <w:jc w:val="left"/>
              <w:rPr>
                <w:bCs/>
                <w:sz w:val="21"/>
                <w:szCs w:val="21"/>
                <w:lang w:val="en-GB"/>
              </w:rPr>
            </w:pPr>
          </w:p>
        </w:tc>
        <w:tc>
          <w:tcPr>
            <w:tcW w:w="1276" w:type="dxa"/>
            <w:gridSpan w:val="2"/>
          </w:tcPr>
          <w:p w14:paraId="7A1F381E">
            <w:pPr>
              <w:snapToGrid w:val="0"/>
              <w:spacing w:line="0" w:lineRule="atLeast"/>
              <w:jc w:val="left"/>
              <w:rPr>
                <w:bCs/>
                <w:sz w:val="21"/>
                <w:szCs w:val="21"/>
                <w:lang w:val="en-GB"/>
              </w:rPr>
            </w:pPr>
          </w:p>
        </w:tc>
        <w:tc>
          <w:tcPr>
            <w:tcW w:w="1490" w:type="dxa"/>
          </w:tcPr>
          <w:p w14:paraId="5DCEBAE2">
            <w:pPr>
              <w:snapToGrid w:val="0"/>
              <w:spacing w:line="0" w:lineRule="atLeast"/>
              <w:jc w:val="left"/>
              <w:rPr>
                <w:bCs/>
                <w:sz w:val="21"/>
                <w:szCs w:val="21"/>
                <w:lang w:val="en-GB"/>
              </w:rPr>
            </w:pPr>
          </w:p>
        </w:tc>
      </w:tr>
      <w:tr w14:paraId="74E4E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14:paraId="20EC6248">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14:paraId="36D113DA">
            <w:pPr>
              <w:snapToGrid w:val="0"/>
              <w:spacing w:line="0" w:lineRule="atLeast"/>
              <w:ind w:firstLine="840" w:firstLineChars="400"/>
              <w:jc w:val="left"/>
              <w:rPr>
                <w:rFonts w:cs="Arial"/>
                <w:bCs/>
                <w:sz w:val="21"/>
                <w:szCs w:val="21"/>
              </w:rPr>
            </w:pPr>
          </w:p>
          <w:p w14:paraId="02213E13">
            <w:pPr>
              <w:snapToGrid w:val="0"/>
              <w:spacing w:line="0" w:lineRule="atLeast"/>
              <w:ind w:firstLine="840" w:firstLineChars="400"/>
              <w:jc w:val="left"/>
              <w:rPr>
                <w:rFonts w:cs="Arial"/>
                <w:bCs/>
                <w:sz w:val="21"/>
                <w:szCs w:val="21"/>
              </w:rPr>
            </w:pPr>
          </w:p>
          <w:p w14:paraId="0E7C6771">
            <w:pPr>
              <w:snapToGrid w:val="0"/>
              <w:spacing w:line="0" w:lineRule="atLeast"/>
              <w:ind w:firstLine="840" w:firstLineChars="400"/>
              <w:jc w:val="left"/>
              <w:rPr>
                <w:rFonts w:cs="Arial"/>
                <w:bCs/>
                <w:sz w:val="21"/>
                <w:szCs w:val="21"/>
              </w:rPr>
            </w:pPr>
          </w:p>
          <w:p w14:paraId="1014C7B5">
            <w:pPr>
              <w:snapToGrid w:val="0"/>
              <w:spacing w:line="0" w:lineRule="atLeast"/>
              <w:ind w:firstLine="840" w:firstLineChars="400"/>
              <w:jc w:val="left"/>
              <w:rPr>
                <w:bCs/>
                <w:sz w:val="21"/>
                <w:szCs w:val="21"/>
              </w:rPr>
            </w:pPr>
            <w:r>
              <w:rPr>
                <w:rFonts w:hint="eastAsia" w:cs="Arial"/>
                <w:bCs/>
                <w:sz w:val="21"/>
                <w:szCs w:val="21"/>
              </w:rPr>
              <w:t>日期：年月日</w:t>
            </w:r>
          </w:p>
        </w:tc>
        <w:tc>
          <w:tcPr>
            <w:tcW w:w="1132" w:type="dxa"/>
            <w:gridSpan w:val="2"/>
            <w:vAlign w:val="center"/>
          </w:tcPr>
          <w:p w14:paraId="3BA6ABF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0335F544">
            <w:pPr>
              <w:snapToGrid w:val="0"/>
              <w:spacing w:line="0" w:lineRule="atLeast"/>
              <w:ind w:firstLine="630" w:firstLineChars="300"/>
              <w:jc w:val="left"/>
              <w:rPr>
                <w:rFonts w:cs="Arial"/>
                <w:bCs/>
                <w:sz w:val="21"/>
                <w:szCs w:val="21"/>
              </w:rPr>
            </w:pPr>
          </w:p>
          <w:p w14:paraId="00F68D11">
            <w:pPr>
              <w:snapToGrid w:val="0"/>
              <w:spacing w:line="0" w:lineRule="atLeast"/>
              <w:ind w:firstLine="630" w:firstLineChars="300"/>
              <w:jc w:val="left"/>
              <w:rPr>
                <w:rFonts w:cs="Arial"/>
                <w:bCs/>
                <w:sz w:val="21"/>
                <w:szCs w:val="21"/>
              </w:rPr>
            </w:pPr>
          </w:p>
          <w:p w14:paraId="39F4DEFD">
            <w:pPr>
              <w:snapToGrid w:val="0"/>
              <w:spacing w:line="0" w:lineRule="atLeast"/>
              <w:ind w:firstLine="630" w:firstLineChars="300"/>
              <w:jc w:val="left"/>
              <w:rPr>
                <w:rFonts w:cs="Arial"/>
                <w:bCs/>
                <w:sz w:val="21"/>
                <w:szCs w:val="21"/>
              </w:rPr>
            </w:pPr>
          </w:p>
          <w:p w14:paraId="4B0F7A51">
            <w:pPr>
              <w:snapToGrid w:val="0"/>
              <w:spacing w:line="0" w:lineRule="atLeast"/>
              <w:ind w:firstLine="630" w:firstLineChars="300"/>
              <w:jc w:val="left"/>
              <w:rPr>
                <w:bCs/>
                <w:sz w:val="21"/>
                <w:szCs w:val="21"/>
              </w:rPr>
            </w:pPr>
            <w:r>
              <w:rPr>
                <w:rFonts w:hint="eastAsia" w:cs="Arial"/>
                <w:bCs/>
                <w:sz w:val="21"/>
                <w:szCs w:val="21"/>
              </w:rPr>
              <w:t>日期：年月日</w:t>
            </w:r>
          </w:p>
        </w:tc>
      </w:tr>
    </w:tbl>
    <w:p w14:paraId="483BA385">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382F7">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14:paraId="7B7EE20C">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14:paraId="5FC13F3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6DD09478">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000000"/>
    <w:rsid w:val="195518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1076</Words>
  <Characters>1350</Characters>
  <Lines>8</Lines>
  <Paragraphs>2</Paragraphs>
  <TotalTime>0</TotalTime>
  <ScaleCrop>false</ScaleCrop>
  <LinksUpToDate>false</LinksUpToDate>
  <CharactersWithSpaces>1368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lee</cp:lastModifiedBy>
  <cp:lastPrinted>2019-05-13T03:13:00Z</cp:lastPrinted>
  <dcterms:modified xsi:type="dcterms:W3CDTF">2025-04-11T11:24:18Z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2052-12.1.0.20305</vt:lpwstr>
  </property>
  <property fmtid="{D5CDD505-2E9C-101B-9397-08002B2CF9AE}" pid="4" name="KSOTemplateDocerSaveRecord">
    <vt:lpwstr>eyJoZGlkIjoiMWU0YWZkZmQ4ZjAzNzkxYjdkNmM2YjJmZTFhMmMwOTEiLCJ1c2VySWQiOiIyMzU3MTczNDMifQ==</vt:lpwstr>
  </property>
</Properties>
</file>