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20406-2025-EO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北京中石伟业科技宜兴有限公司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吴亚清</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91320282MA2048AB88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北京中石伟业科技宜兴有限公司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宜兴经济技术开发区腾飞路</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中国江苏省宜兴经济技术开发区腾飞路33号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E：超导热管、超导均温板、超导散热模组的设计和制造所涉及场所的相关环境管理活动</w:t>
            </w:r>
          </w:p>
          <w:p w:rsidR="00114DAF">
            <w:pPr>
              <w:snapToGrid w:val="0"/>
              <w:spacing w:line="0" w:lineRule="atLeast"/>
              <w:jc w:val="left"/>
              <w:rPr>
                <w:sz w:val="21"/>
                <w:szCs w:val="21"/>
                <w:lang w:val="en-GB"/>
              </w:rPr>
            </w:pPr>
            <w:r>
              <w:rPr>
                <w:sz w:val="21"/>
                <w:szCs w:val="21"/>
                <w:lang w:val="en-GB"/>
              </w:rPr>
              <w:t>O：超导热管、超导均温板、超导散热模组的设计和制造所涉及场所的相关职业健康安全管理活动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北京中石伟业科技宜兴有限公司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宜兴经济技术开发区腾飞路</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中国江苏省宜兴经济技术开发区腾飞路33号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E：超导热管、超导均温板、超导散热模组的设计和制造所涉及场所的相关环境管理活动</w:t>
            </w:r>
          </w:p>
          <w:p w:rsidR="00114DAF">
            <w:pPr>
              <w:snapToGrid w:val="0"/>
              <w:spacing w:line="0" w:lineRule="atLeast"/>
              <w:jc w:val="left"/>
              <w:rPr>
                <w:sz w:val="21"/>
                <w:szCs w:val="21"/>
                <w:lang w:val="en-GB"/>
              </w:rPr>
            </w:pPr>
            <w:r>
              <w:rPr>
                <w:sz w:val="21"/>
                <w:szCs w:val="21"/>
                <w:lang w:val="en-GB"/>
              </w:rPr>
              <w:t>O：超导热管、超导均温板、超导散热模组的设计和制造所涉及场所的相关职业健康安全管理活动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