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20130-2024-EnMS-2025</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杭州特种纸业有限公司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马成双</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913301837368823842</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杭州特种纸业有限公司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浙江省杭州市富阳区鹿山街道上里工业区</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浙江省杭州市富阳区鹿山街道上里工业区王河门口5号</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特种纸(定性化学分析滤纸、定量化学分析滤纸、体外诊断材料、滤油纸、缓冲纸、花纹纸、吸水纸、杯垫纸、化纤滤纸、绢花纸、色层分析滤纸、钢纸、钢纸原纸、汽车滤纸)、熔喷法非织造布的设计和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杭州特种纸业有限公司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浙江省杭州市富阳区鹿山街道上里工业区</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浙江省杭州市富阳区鹿山街道上里工业区王河门口5号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特种纸(定性化学分析滤纸、定量化学分析滤纸、体外诊断材料、滤油纸、缓冲纸、花纹纸、吸水纸、杯垫纸、化纤滤纸、绢花纸、色层分析滤纸、钢纸、钢纸原纸、汽车滤纸)、熔喷法非织造布的设计和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R197EnMS240337</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