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高邮市卫星卷烟材料有限公司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人力资源部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bidi w:val="0"/>
              <w:snapToGrid w:val="0"/>
              <w:spacing w:line="360" w:lineRule="auto"/>
              <w:ind w:right="-512" w:rightChars="-244"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bidi w:val="0"/>
              <w:snapToGrid w:val="0"/>
              <w:spacing w:line="360" w:lineRule="auto"/>
              <w:ind w:left="420" w:leftChars="200" w:right="-512" w:rightChars="-244" w:firstLine="0" w:firstLineChars="0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人力资源部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检查时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抽查了测量管理体系内审资料，参加内审的两名内审员未进行培训，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符合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GB/T19022-2003标准6.1.2条款的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GB/T19022-2003标准6.1.2条款的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116205</wp:posOffset>
                  </wp:positionV>
                  <wp:extent cx="465455" cy="311785"/>
                  <wp:effectExtent l="0" t="0" r="4445" b="5715"/>
                  <wp:wrapNone/>
                  <wp:docPr id="4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2020.07.21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立即调整今年培训计划争取12月底前完成。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</w:p>
          <w:p>
            <w:pPr>
              <w:widowControl/>
              <w:tabs>
                <w:tab w:val="center" w:pos="4575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214630</wp:posOffset>
                  </wp:positionV>
                  <wp:extent cx="492760" cy="338455"/>
                  <wp:effectExtent l="0" t="0" r="2540" b="4445"/>
                  <wp:wrapNone/>
                  <wp:docPr id="3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tabs>
                <w:tab w:val="center" w:pos="4575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2020.07.21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1378585</wp:posOffset>
                  </wp:positionH>
                  <wp:positionV relativeFrom="paragraph">
                    <wp:posOffset>248285</wp:posOffset>
                  </wp:positionV>
                  <wp:extent cx="465455" cy="319405"/>
                  <wp:effectExtent l="0" t="0" r="4445" b="1079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D68E2"/>
    <w:rsid w:val="1F795FA0"/>
    <w:rsid w:val="443E4C89"/>
    <w:rsid w:val="4B42610C"/>
    <w:rsid w:val="5A880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5</TotalTime>
  <ScaleCrop>false</ScaleCrop>
  <LinksUpToDate>false</LinksUpToDate>
  <CharactersWithSpaces>276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2020-07-20T16:26:06Z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