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7"/>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97"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eastAsia="zh-CN"/>
              </w:rPr>
              <w:t>：陈向河（</w:t>
            </w:r>
            <w:r>
              <w:rPr>
                <w:rFonts w:hint="eastAsia"/>
                <w:sz w:val="24"/>
                <w:szCs w:val="24"/>
                <w:lang w:val="en-US" w:eastAsia="zh-CN"/>
              </w:rPr>
              <w:t>总经理）</w:t>
            </w:r>
            <w:r>
              <w:rPr>
                <w:rFonts w:hint="eastAsia"/>
                <w:sz w:val="24"/>
                <w:szCs w:val="24"/>
                <w:lang w:eastAsia="zh-CN"/>
              </w:rPr>
              <w:t>陈亚雨</w:t>
            </w:r>
            <w:r>
              <w:rPr>
                <w:rFonts w:hint="eastAsia"/>
                <w:sz w:val="24"/>
                <w:szCs w:val="24"/>
                <w:lang w:val="en-US" w:eastAsia="zh-CN"/>
              </w:rPr>
              <w:t>（管代）</w:t>
            </w:r>
          </w:p>
        </w:tc>
        <w:tc>
          <w:tcPr>
            <w:tcW w:w="69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9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2020.7.14</w:t>
            </w:r>
          </w:p>
        </w:tc>
        <w:tc>
          <w:tcPr>
            <w:tcW w:w="69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97" w:type="dxa"/>
            <w:vAlign w:val="center"/>
          </w:tcPr>
          <w:p>
            <w:pPr>
              <w:rPr>
                <w:sz w:val="24"/>
                <w:szCs w:val="24"/>
              </w:rPr>
            </w:pPr>
            <w:r>
              <w:rPr>
                <w:rFonts w:hint="eastAsia"/>
                <w:sz w:val="24"/>
                <w:szCs w:val="24"/>
              </w:rPr>
              <w:t>审核条款：</w:t>
            </w:r>
            <w:r>
              <w:rPr>
                <w:rFonts w:hint="eastAsia"/>
                <w:sz w:val="24"/>
                <w:szCs w:val="24"/>
                <w:lang w:val="en-US" w:eastAsia="zh-CN"/>
              </w:rPr>
              <w:t>EO</w:t>
            </w:r>
            <w:r>
              <w:rPr>
                <w:rFonts w:hint="eastAsia"/>
                <w:sz w:val="21"/>
                <w:szCs w:val="21"/>
              </w:rPr>
              <w:t>4.1/4.2</w:t>
            </w:r>
            <w:r>
              <w:rPr>
                <w:rFonts w:hint="eastAsia"/>
                <w:sz w:val="21"/>
                <w:szCs w:val="21"/>
                <w:lang w:val="en-US" w:eastAsia="zh-CN"/>
              </w:rPr>
              <w:t>/</w:t>
            </w:r>
            <w:r>
              <w:rPr>
                <w:rFonts w:hint="eastAsia"/>
                <w:sz w:val="21"/>
                <w:szCs w:val="21"/>
              </w:rPr>
              <w:t>4.3/4.4/5.2/6.2/9.2/9.3</w:t>
            </w:r>
          </w:p>
        </w:tc>
        <w:tc>
          <w:tcPr>
            <w:tcW w:w="69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hint="eastAsia"/>
                <w:sz w:val="21"/>
                <w:szCs w:val="21"/>
              </w:rPr>
            </w:pPr>
            <w:r>
              <w:rPr>
                <w:rFonts w:hint="eastAsia"/>
                <w:sz w:val="21"/>
                <w:szCs w:val="21"/>
              </w:rPr>
              <w:t>公司概况，资质情况</w:t>
            </w:r>
          </w:p>
          <w:p>
            <w:pPr>
              <w:rPr>
                <w:sz w:val="21"/>
                <w:szCs w:val="21"/>
              </w:rPr>
            </w:pPr>
            <w:r>
              <w:rPr>
                <w:rFonts w:hint="eastAsia"/>
                <w:sz w:val="21"/>
                <w:szCs w:val="21"/>
              </w:rPr>
              <w:t>组织机构、体系策划实施情况</w:t>
            </w:r>
          </w:p>
          <w:p>
            <w:pPr>
              <w:rPr>
                <w:rFonts w:hint="eastAsia"/>
                <w:sz w:val="21"/>
                <w:szCs w:val="21"/>
              </w:rPr>
            </w:pPr>
            <w:r>
              <w:rPr>
                <w:rFonts w:hint="eastAsia"/>
                <w:sz w:val="21"/>
                <w:szCs w:val="21"/>
              </w:rPr>
              <w:t>认证范围确认</w:t>
            </w:r>
          </w:p>
          <w:p>
            <w:r>
              <w:rPr>
                <w:rFonts w:hint="eastAsia"/>
                <w:sz w:val="21"/>
                <w:szCs w:val="21"/>
              </w:rPr>
              <w:t>外包过程</w:t>
            </w:r>
          </w:p>
        </w:tc>
        <w:tc>
          <w:tcPr>
            <w:tcW w:w="960" w:type="dxa"/>
          </w:tcPr>
          <w:p>
            <w:pPr>
              <w:rPr>
                <w:rFonts w:hint="eastAsia"/>
                <w:sz w:val="21"/>
                <w:szCs w:val="21"/>
                <w:lang w:val="en-US" w:eastAsia="zh-CN"/>
              </w:rPr>
            </w:pPr>
            <w:r>
              <w:rPr>
                <w:rFonts w:hint="eastAsia"/>
                <w:sz w:val="21"/>
                <w:szCs w:val="21"/>
                <w:lang w:val="en-US" w:eastAsia="zh-CN"/>
              </w:rPr>
              <w:t>EO</w:t>
            </w:r>
          </w:p>
          <w:p>
            <w:pPr>
              <w:rPr>
                <w:rFonts w:hint="eastAsia"/>
                <w:sz w:val="21"/>
                <w:szCs w:val="21"/>
              </w:rPr>
            </w:pPr>
            <w:r>
              <w:rPr>
                <w:rFonts w:hint="eastAsia"/>
                <w:sz w:val="21"/>
                <w:szCs w:val="21"/>
              </w:rPr>
              <w:t>4.1</w:t>
            </w:r>
          </w:p>
          <w:p>
            <w:pPr>
              <w:rPr>
                <w:rFonts w:hint="eastAsia"/>
                <w:sz w:val="21"/>
                <w:szCs w:val="21"/>
              </w:rPr>
            </w:pPr>
            <w:r>
              <w:rPr>
                <w:rFonts w:hint="eastAsia"/>
                <w:sz w:val="21"/>
                <w:szCs w:val="21"/>
              </w:rPr>
              <w:t>4.2</w:t>
            </w:r>
          </w:p>
          <w:p>
            <w:pPr>
              <w:rPr>
                <w:rFonts w:hint="eastAsia"/>
                <w:sz w:val="21"/>
                <w:szCs w:val="21"/>
              </w:rPr>
            </w:pPr>
            <w:r>
              <w:rPr>
                <w:rFonts w:hint="eastAsia"/>
                <w:sz w:val="21"/>
                <w:szCs w:val="21"/>
              </w:rPr>
              <w:t>4.3</w:t>
            </w:r>
          </w:p>
          <w:p>
            <w:r>
              <w:rPr>
                <w:rFonts w:hint="eastAsia"/>
                <w:sz w:val="21"/>
                <w:szCs w:val="21"/>
              </w:rPr>
              <w:t>4.4</w:t>
            </w:r>
          </w:p>
        </w:tc>
        <w:tc>
          <w:tcPr>
            <w:tcW w:w="10897" w:type="dxa"/>
          </w:tcPr>
          <w:p>
            <w:pPr>
              <w:rPr>
                <w:rFonts w:hint="eastAsia" w:ascii="Times New Roman" w:hAnsi="Times New Roman" w:cs="Times New Roman"/>
                <w:sz w:val="21"/>
                <w:szCs w:val="21"/>
                <w:lang w:val="en-GB"/>
              </w:rPr>
            </w:pPr>
            <w:r>
              <w:rPr>
                <w:sz w:val="21"/>
                <w:szCs w:val="21"/>
              </w:rPr>
              <w:t>■</w:t>
            </w:r>
            <w:r>
              <w:rPr>
                <w:rFonts w:hint="eastAsia" w:ascii="Times New Roman" w:hAnsi="Times New Roman" w:cs="Times New Roman"/>
                <w:sz w:val="21"/>
                <w:szCs w:val="21"/>
              </w:rPr>
              <w:t>受审核方</w:t>
            </w:r>
            <w:r>
              <w:rPr>
                <w:rFonts w:hint="eastAsia"/>
                <w:b w:val="0"/>
                <w:bCs w:val="0"/>
                <w:sz w:val="21"/>
                <w:szCs w:val="21"/>
                <w:lang w:val="en-US" w:eastAsia="zh-CN"/>
              </w:rPr>
              <w:t>任丘市鑫瑞铁路工程材料有限公司，成立于2013年3月4日，注册资本6000万元整，位于任丘市麻家坞镇北马庄村</w:t>
            </w:r>
            <w:r>
              <w:rPr>
                <w:rFonts w:hint="eastAsia" w:ascii="Times New Roman" w:hAnsi="Times New Roman" w:cs="Times New Roman"/>
                <w:sz w:val="21"/>
                <w:szCs w:val="21"/>
              </w:rPr>
              <w:t>，</w:t>
            </w:r>
            <w:r>
              <w:rPr>
                <w:rFonts w:hint="eastAsia" w:cs="Times New Roman"/>
                <w:sz w:val="21"/>
                <w:szCs w:val="21"/>
                <w:lang w:val="en-US" w:eastAsia="zh-CN"/>
              </w:rPr>
              <w:t>占地面积4000多米，</w:t>
            </w:r>
            <w:r>
              <w:rPr>
                <w:rFonts w:hint="eastAsia" w:ascii="Times New Roman" w:hAnsi="Times New Roman" w:cs="Times New Roman"/>
                <w:sz w:val="21"/>
                <w:szCs w:val="21"/>
              </w:rPr>
              <w:t>主要</w:t>
            </w:r>
            <w:r>
              <w:rPr>
                <w:rFonts w:hint="eastAsia" w:ascii="Times New Roman" w:hAnsi="Times New Roman" w:cs="Times New Roman"/>
                <w:sz w:val="21"/>
                <w:szCs w:val="21"/>
                <w:lang w:eastAsia="zh-CN"/>
              </w:rPr>
              <w:t>从事</w:t>
            </w:r>
            <w:r>
              <w:rPr>
                <w:b w:val="0"/>
                <w:bCs w:val="0"/>
                <w:sz w:val="21"/>
                <w:szCs w:val="21"/>
              </w:rPr>
              <w:t>套筒的生产，铁路用中空注浆锚杆、接地端子、脚手架和PVC管件的销售</w:t>
            </w:r>
            <w:r>
              <w:rPr>
                <w:rFonts w:hint="eastAsia" w:ascii="Times New Roman" w:hAnsi="Times New Roman" w:cs="Times New Roman"/>
                <w:sz w:val="21"/>
                <w:szCs w:val="21"/>
              </w:rPr>
              <w:t>，主要服务于</w:t>
            </w:r>
            <w:r>
              <w:rPr>
                <w:rFonts w:hint="eastAsia" w:cs="Times New Roman"/>
                <w:sz w:val="21"/>
                <w:szCs w:val="21"/>
                <w:lang w:val="en-US" w:eastAsia="zh-CN"/>
              </w:rPr>
              <w:t>道路交通</w:t>
            </w:r>
            <w:r>
              <w:rPr>
                <w:rFonts w:hint="eastAsia" w:ascii="Times New Roman" w:hAnsi="Times New Roman" w:cs="Times New Roman"/>
                <w:sz w:val="21"/>
                <w:szCs w:val="21"/>
                <w:lang w:eastAsia="zh-CN"/>
              </w:rPr>
              <w:t>行业</w:t>
            </w:r>
            <w:r>
              <w:rPr>
                <w:rFonts w:hint="eastAsia" w:ascii="Times New Roman" w:hAnsi="Times New Roman" w:cs="Times New Roman"/>
                <w:sz w:val="21"/>
                <w:szCs w:val="21"/>
              </w:rPr>
              <w:t>等。</w:t>
            </w:r>
          </w:p>
          <w:p>
            <w:pPr>
              <w:rPr>
                <w:rFonts w:hint="eastAsia"/>
                <w:sz w:val="21"/>
                <w:szCs w:val="21"/>
                <w:lang w:val="en-GB"/>
              </w:rPr>
            </w:pPr>
            <w:r>
              <w:rPr>
                <w:sz w:val="21"/>
                <w:szCs w:val="21"/>
              </w:rPr>
              <w:t>■</w:t>
            </w:r>
            <w:r>
              <w:rPr>
                <w:rFonts w:hint="eastAsia"/>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w:t>
            </w:r>
            <w:r>
              <w:rPr>
                <w:rFonts w:hint="eastAsia"/>
                <w:sz w:val="21"/>
                <w:szCs w:val="21"/>
                <w:lang w:val="en-US" w:eastAsia="zh-CN"/>
              </w:rPr>
              <w:t>销售</w:t>
            </w:r>
            <w:r>
              <w:rPr>
                <w:rFonts w:hint="eastAsia"/>
                <w:sz w:val="21"/>
                <w:szCs w:val="21"/>
              </w:rPr>
              <w:t>和管理的需求。</w:t>
            </w:r>
            <w:r>
              <w:rPr>
                <w:rFonts w:hint="eastAsia"/>
                <w:sz w:val="21"/>
                <w:szCs w:val="21"/>
                <w:lang w:val="en-GB"/>
              </w:rPr>
              <w:t>通过制定管理制度、作业文件及相关措施，对活动的主要环节实施了有效的控制。</w:t>
            </w:r>
            <w:r>
              <w:rPr>
                <w:rFonts w:hint="eastAsia"/>
                <w:sz w:val="21"/>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管理体系预期结果的能力的各种外部和内部因素。同时，确定了与管理体系有关的相关方及相关要求。并根据所确定的各种因素及相关方和其要求，确定了公司应对的风险和机遇，并对应对措施进行了策划。</w:t>
            </w:r>
          </w:p>
          <w:p>
            <w:pPr>
              <w:rPr>
                <w:rFonts w:hint="eastAsia"/>
                <w:sz w:val="21"/>
                <w:szCs w:val="21"/>
              </w:rPr>
            </w:pPr>
            <w:r>
              <w:rPr>
                <w:rFonts w:hint="eastAsia"/>
                <w:sz w:val="21"/>
                <w:szCs w:val="21"/>
              </w:rPr>
              <w:t>■审核组与受审核方现场确认的审核范围：</w:t>
            </w:r>
          </w:p>
          <w:p>
            <w:pPr>
              <w:rPr>
                <w:b w:val="0"/>
                <w:bCs w:val="0"/>
                <w:sz w:val="21"/>
                <w:szCs w:val="21"/>
              </w:rPr>
            </w:pPr>
            <w:bookmarkStart w:id="0" w:name="审核范围"/>
            <w:r>
              <w:rPr>
                <w:b w:val="0"/>
                <w:bCs w:val="0"/>
                <w:sz w:val="21"/>
                <w:szCs w:val="21"/>
              </w:rPr>
              <w:t>E：套筒的生产，铁路用中空注浆锚杆、接地端子、脚手架和PVC管件的销售及相关环境管理活动</w:t>
            </w:r>
          </w:p>
          <w:p>
            <w:pPr>
              <w:rPr>
                <w:b w:val="0"/>
                <w:bCs w:val="0"/>
                <w:sz w:val="21"/>
                <w:szCs w:val="21"/>
              </w:rPr>
            </w:pPr>
            <w:r>
              <w:rPr>
                <w:b w:val="0"/>
                <w:bCs w:val="0"/>
                <w:sz w:val="21"/>
                <w:szCs w:val="21"/>
              </w:rPr>
              <w:t>O：套筒的生产，铁路用中空注浆锚杆、接地端子、脚手架和PVC管件的销售及相关职业健康安全管理活动</w:t>
            </w:r>
            <w:bookmarkEnd w:id="0"/>
          </w:p>
          <w:p>
            <w:pPr>
              <w:rPr>
                <w:rFonts w:hint="eastAsia" w:eastAsia="宋体"/>
                <w:sz w:val="21"/>
                <w:szCs w:val="21"/>
                <w:lang w:val="en-US" w:eastAsia="zh-CN"/>
              </w:rPr>
            </w:pPr>
            <w:r>
              <w:rPr>
                <w:rFonts w:hint="eastAsia"/>
                <w:sz w:val="21"/>
                <w:szCs w:val="21"/>
              </w:rPr>
              <w:t>适用情况：无不适用条款</w:t>
            </w:r>
            <w:r>
              <w:rPr>
                <w:rFonts w:hint="eastAsia"/>
                <w:sz w:val="21"/>
                <w:szCs w:val="21"/>
                <w:lang w:eastAsia="zh-CN"/>
              </w:rPr>
              <w:t>。</w:t>
            </w:r>
          </w:p>
          <w:p>
            <w:pPr>
              <w:rPr>
                <w:rFonts w:hint="eastAsia" w:eastAsia="宋体"/>
                <w:sz w:val="21"/>
                <w:szCs w:val="21"/>
                <w:lang w:eastAsia="zh-CN"/>
              </w:rPr>
            </w:pPr>
            <w:r>
              <w:rPr>
                <w:rFonts w:hint="eastAsia"/>
                <w:sz w:val="21"/>
                <w:szCs w:val="21"/>
              </w:rPr>
              <w:t>■</w:t>
            </w:r>
            <w:r>
              <w:rPr>
                <w:rFonts w:hint="eastAsia"/>
                <w:sz w:val="21"/>
                <w:szCs w:val="21"/>
                <w:u w:val="none"/>
              </w:rPr>
              <w:t>外包过程：</w:t>
            </w:r>
            <w:r>
              <w:rPr>
                <w:rFonts w:hint="eastAsia"/>
                <w:color w:val="auto"/>
                <w:sz w:val="21"/>
                <w:szCs w:val="21"/>
                <w:u w:val="none"/>
                <w:lang w:val="en-US" w:eastAsia="zh-CN"/>
              </w:rPr>
              <w:t>产品运输</w:t>
            </w:r>
            <w:r>
              <w:rPr>
                <w:rFonts w:hint="eastAsia"/>
                <w:color w:val="auto"/>
                <w:sz w:val="21"/>
                <w:szCs w:val="21"/>
                <w:u w:val="none"/>
                <w:lang w:eastAsia="zh-CN"/>
              </w:rPr>
              <w:t>。</w:t>
            </w:r>
          </w:p>
          <w:p>
            <w:r>
              <w:rPr>
                <w:rFonts w:hint="eastAsia"/>
                <w:sz w:val="21"/>
                <w:szCs w:val="21"/>
              </w:rPr>
              <w:t>■管理体系覆盖人数</w:t>
            </w:r>
            <w:r>
              <w:rPr>
                <w:rFonts w:hint="eastAsia"/>
                <w:sz w:val="21"/>
                <w:szCs w:val="21"/>
                <w:lang w:val="en-US" w:eastAsia="zh-CN"/>
              </w:rPr>
              <w:t>24</w:t>
            </w:r>
            <w:r>
              <w:rPr>
                <w:rFonts w:hint="eastAsia"/>
                <w:sz w:val="21"/>
                <w:szCs w:val="21"/>
              </w:rPr>
              <w:t>人</w:t>
            </w:r>
          </w:p>
        </w:tc>
        <w:tc>
          <w:tcPr>
            <w:tcW w:w="6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2160" w:type="dxa"/>
          </w:tcPr>
          <w:p>
            <w:r>
              <w:rPr>
                <w:rFonts w:hint="eastAsia"/>
                <w:sz w:val="21"/>
                <w:szCs w:val="21"/>
              </w:rPr>
              <w:t>管理方针和目标的适宜性</w:t>
            </w:r>
          </w:p>
        </w:tc>
        <w:tc>
          <w:tcPr>
            <w:tcW w:w="960" w:type="dxa"/>
          </w:tcPr>
          <w:p>
            <w:pPr>
              <w:rPr>
                <w:rFonts w:hint="eastAsia"/>
                <w:sz w:val="21"/>
                <w:szCs w:val="21"/>
                <w:lang w:val="en-US" w:eastAsia="zh-CN"/>
              </w:rPr>
            </w:pPr>
            <w:r>
              <w:rPr>
                <w:rFonts w:hint="eastAsia"/>
                <w:sz w:val="21"/>
                <w:szCs w:val="21"/>
                <w:lang w:val="en-US" w:eastAsia="zh-CN"/>
              </w:rPr>
              <w:t>EO</w:t>
            </w:r>
          </w:p>
          <w:p>
            <w:pPr>
              <w:rPr>
                <w:rFonts w:hint="eastAsia"/>
                <w:sz w:val="21"/>
                <w:szCs w:val="21"/>
              </w:rPr>
            </w:pPr>
            <w:r>
              <w:rPr>
                <w:rFonts w:hint="eastAsia"/>
                <w:sz w:val="21"/>
                <w:szCs w:val="21"/>
              </w:rPr>
              <w:t>5.2</w:t>
            </w:r>
          </w:p>
          <w:p>
            <w:r>
              <w:rPr>
                <w:rFonts w:hint="eastAsia"/>
                <w:sz w:val="21"/>
                <w:szCs w:val="21"/>
              </w:rPr>
              <w:t>6.2</w:t>
            </w:r>
          </w:p>
        </w:tc>
        <w:tc>
          <w:tcPr>
            <w:tcW w:w="10897" w:type="dxa"/>
          </w:tcPr>
          <w:p>
            <w:pPr>
              <w:rPr>
                <w:rFonts w:hint="eastAsia"/>
                <w:sz w:val="21"/>
                <w:szCs w:val="21"/>
              </w:rPr>
            </w:pPr>
            <w:r>
              <w:rPr>
                <w:rFonts w:hint="eastAsia"/>
                <w:sz w:val="21"/>
                <w:szCs w:val="21"/>
                <w:u w:val="none"/>
              </w:rPr>
              <w:t>管</w:t>
            </w:r>
            <w:r>
              <w:rPr>
                <w:rFonts w:hint="eastAsia"/>
                <w:sz w:val="21"/>
                <w:szCs w:val="21"/>
              </w:rPr>
              <w:t>理手册明确了公司的方针：</w:t>
            </w:r>
          </w:p>
          <w:p>
            <w:pPr>
              <w:rPr>
                <w:rFonts w:hint="eastAsia"/>
                <w:sz w:val="21"/>
                <w:szCs w:val="21"/>
              </w:rPr>
            </w:pPr>
            <w:r>
              <w:rPr>
                <w:rFonts w:hint="eastAsia"/>
                <w:sz w:val="21"/>
                <w:szCs w:val="21"/>
              </w:rPr>
              <w:t>创新求精，不断提升产品与服务质量，促进快速发展</w:t>
            </w:r>
          </w:p>
          <w:p>
            <w:pPr>
              <w:rPr>
                <w:rFonts w:hint="eastAsia"/>
                <w:sz w:val="21"/>
                <w:szCs w:val="21"/>
              </w:rPr>
            </w:pPr>
            <w:r>
              <w:rPr>
                <w:rFonts w:hint="eastAsia"/>
                <w:sz w:val="21"/>
                <w:szCs w:val="21"/>
              </w:rPr>
              <w:t>节能降耗，注重环境保护与污染预防，促进协调发展</w:t>
            </w:r>
          </w:p>
          <w:p>
            <w:pPr>
              <w:rPr>
                <w:rFonts w:hint="eastAsia"/>
                <w:sz w:val="21"/>
                <w:szCs w:val="21"/>
              </w:rPr>
            </w:pPr>
            <w:r>
              <w:rPr>
                <w:rFonts w:hint="eastAsia"/>
                <w:sz w:val="21"/>
                <w:szCs w:val="21"/>
              </w:rPr>
              <w:t>以人为本，确保职业健康与劳动安全，促进和谐发展</w:t>
            </w:r>
          </w:p>
          <w:p>
            <w:pPr>
              <w:rPr>
                <w:rFonts w:hint="eastAsia"/>
                <w:sz w:val="21"/>
                <w:szCs w:val="21"/>
              </w:rPr>
            </w:pPr>
            <w:r>
              <w:rPr>
                <w:rFonts w:hint="eastAsia"/>
                <w:sz w:val="21"/>
                <w:szCs w:val="21"/>
              </w:rPr>
              <w:t>守法诚信，坚持预防为主与持续改进，追求卓越绩效</w:t>
            </w:r>
          </w:p>
          <w:p>
            <w:pPr>
              <w:rPr>
                <w:rFonts w:hint="eastAsia"/>
                <w:sz w:val="21"/>
                <w:szCs w:val="21"/>
              </w:rPr>
            </w:pPr>
            <w:r>
              <w:rPr>
                <w:rFonts w:hint="eastAsia"/>
                <w:sz w:val="21"/>
                <w:szCs w:val="21"/>
              </w:rPr>
              <w:t>总经理证实，与企业的宗旨一直，随管理手册的发布宣传贯彻。</w:t>
            </w:r>
          </w:p>
          <w:p>
            <w:pPr>
              <w:rPr>
                <w:rFonts w:hint="eastAsia"/>
                <w:sz w:val="21"/>
                <w:szCs w:val="21"/>
              </w:rPr>
            </w:pPr>
            <w:r>
              <w:rPr>
                <w:rFonts w:hint="eastAsia"/>
                <w:sz w:val="21"/>
                <w:szCs w:val="21"/>
              </w:rPr>
              <w:t>公司环境目标</w:t>
            </w:r>
          </w:p>
          <w:p>
            <w:pPr>
              <w:rPr>
                <w:rFonts w:hint="eastAsia"/>
                <w:sz w:val="21"/>
                <w:szCs w:val="21"/>
              </w:rPr>
            </w:pPr>
            <w:r>
              <w:rPr>
                <w:rFonts w:hint="eastAsia"/>
                <w:sz w:val="21"/>
                <w:szCs w:val="21"/>
              </w:rPr>
              <w:t>1.废弃物100%实现分类存放，合理处置。</w:t>
            </w:r>
          </w:p>
          <w:p>
            <w:pPr>
              <w:rPr>
                <w:rFonts w:hint="eastAsia"/>
                <w:sz w:val="21"/>
                <w:szCs w:val="21"/>
              </w:rPr>
            </w:pPr>
            <w:r>
              <w:rPr>
                <w:rFonts w:hint="eastAsia"/>
                <w:sz w:val="21"/>
                <w:szCs w:val="21"/>
              </w:rPr>
              <w:t>2.杜绝发生重大污染事故。</w:t>
            </w:r>
          </w:p>
          <w:p>
            <w:pPr>
              <w:rPr>
                <w:rFonts w:hint="eastAsia"/>
                <w:sz w:val="21"/>
                <w:szCs w:val="21"/>
              </w:rPr>
            </w:pPr>
            <w:r>
              <w:rPr>
                <w:rFonts w:hint="eastAsia"/>
                <w:sz w:val="21"/>
                <w:szCs w:val="21"/>
              </w:rPr>
              <w:t>3.厂界噪声执行《工业企业厂界环境噪声标准》(GB12348-2008)II类标准3类标准：昼间65dB（A），夜间55dB（A）。</w:t>
            </w:r>
          </w:p>
          <w:p>
            <w:pPr>
              <w:rPr>
                <w:rFonts w:hint="eastAsia"/>
                <w:sz w:val="21"/>
                <w:szCs w:val="21"/>
              </w:rPr>
            </w:pPr>
            <w:r>
              <w:rPr>
                <w:rFonts w:hint="eastAsia"/>
                <w:sz w:val="21"/>
                <w:szCs w:val="21"/>
              </w:rPr>
              <w:t>安全目标</w:t>
            </w:r>
          </w:p>
          <w:p>
            <w:pPr>
              <w:rPr>
                <w:rFonts w:hint="eastAsia"/>
                <w:sz w:val="21"/>
                <w:szCs w:val="21"/>
              </w:rPr>
            </w:pPr>
            <w:r>
              <w:rPr>
                <w:rFonts w:hint="eastAsia"/>
                <w:sz w:val="21"/>
                <w:szCs w:val="21"/>
              </w:rPr>
              <w:t>1.杜绝发生重伤、死亡事故。</w:t>
            </w:r>
          </w:p>
          <w:p>
            <w:pPr>
              <w:rPr>
                <w:rFonts w:hint="eastAsia"/>
                <w:sz w:val="21"/>
                <w:szCs w:val="21"/>
              </w:rPr>
            </w:pPr>
            <w:r>
              <w:rPr>
                <w:rFonts w:hint="eastAsia"/>
                <w:sz w:val="21"/>
                <w:szCs w:val="21"/>
              </w:rPr>
              <w:t>2.轻伤每年不超过3起。</w:t>
            </w:r>
          </w:p>
          <w:p>
            <w:pPr>
              <w:rPr>
                <w:rFonts w:hint="eastAsia"/>
                <w:sz w:val="21"/>
                <w:szCs w:val="21"/>
                <w:lang w:eastAsia="zh-CN"/>
              </w:rPr>
            </w:pPr>
            <w:r>
              <w:rPr>
                <w:rFonts w:hint="eastAsia"/>
                <w:sz w:val="21"/>
                <w:szCs w:val="21"/>
              </w:rPr>
              <w:t>3.火灾事故发生率为0。</w:t>
            </w:r>
          </w:p>
          <w:p>
            <w:r>
              <w:rPr>
                <w:rFonts w:hint="eastAsia"/>
                <w:sz w:val="21"/>
                <w:szCs w:val="21"/>
              </w:rPr>
              <w:t>基本符合标准要求。在方针框架下展开，并分解到各职能部门。</w:t>
            </w:r>
          </w:p>
        </w:tc>
        <w:tc>
          <w:tcPr>
            <w:tcW w:w="6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2160" w:type="dxa"/>
          </w:tcPr>
          <w:p>
            <w:r>
              <w:rPr>
                <w:rFonts w:hint="eastAsia"/>
                <w:sz w:val="21"/>
                <w:szCs w:val="21"/>
              </w:rPr>
              <w:t>内审、管理评审策划和实施的符合性及可信性</w:t>
            </w:r>
          </w:p>
        </w:tc>
        <w:tc>
          <w:tcPr>
            <w:tcW w:w="960" w:type="dxa"/>
          </w:tcPr>
          <w:p>
            <w:pPr>
              <w:rPr>
                <w:rFonts w:hint="eastAsia"/>
                <w:sz w:val="21"/>
                <w:szCs w:val="21"/>
                <w:lang w:val="en-US" w:eastAsia="zh-CN"/>
              </w:rPr>
            </w:pPr>
            <w:r>
              <w:rPr>
                <w:rFonts w:hint="eastAsia"/>
                <w:sz w:val="21"/>
                <w:szCs w:val="21"/>
                <w:lang w:val="en-US" w:eastAsia="zh-CN"/>
              </w:rPr>
              <w:t>EO</w:t>
            </w:r>
          </w:p>
          <w:p>
            <w:pPr>
              <w:rPr>
                <w:rFonts w:hint="eastAsia"/>
                <w:sz w:val="21"/>
                <w:szCs w:val="21"/>
              </w:rPr>
            </w:pPr>
            <w:r>
              <w:rPr>
                <w:rFonts w:hint="eastAsia"/>
                <w:sz w:val="21"/>
                <w:szCs w:val="21"/>
              </w:rPr>
              <w:t>9.2</w:t>
            </w:r>
          </w:p>
          <w:p>
            <w:r>
              <w:rPr>
                <w:rFonts w:hint="eastAsia"/>
                <w:sz w:val="21"/>
                <w:szCs w:val="21"/>
              </w:rPr>
              <w:t>9.3</w:t>
            </w:r>
          </w:p>
        </w:tc>
        <w:tc>
          <w:tcPr>
            <w:tcW w:w="10897" w:type="dxa"/>
          </w:tcPr>
          <w:p>
            <w:pPr>
              <w:rPr>
                <w:rFonts w:hint="eastAsia"/>
                <w:sz w:val="21"/>
                <w:szCs w:val="21"/>
              </w:rPr>
            </w:pPr>
            <w:r>
              <w:rPr>
                <w:rFonts w:hint="eastAsia"/>
                <w:sz w:val="21"/>
                <w:szCs w:val="21"/>
              </w:rPr>
              <w:t>201</w:t>
            </w:r>
            <w:r>
              <w:rPr>
                <w:rFonts w:hint="eastAsia"/>
                <w:sz w:val="21"/>
                <w:szCs w:val="21"/>
                <w:lang w:val="en-US" w:eastAsia="zh-CN"/>
              </w:rPr>
              <w:t>9</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2-3</w:t>
            </w:r>
            <w:r>
              <w:rPr>
                <w:rFonts w:hint="eastAsia"/>
                <w:sz w:val="21"/>
                <w:szCs w:val="21"/>
              </w:rPr>
              <w:t>日进行内部审核，提供内部审核计划、内审检查表、不合格报告、内部质量管理体系审核报告等，基本符合要求。</w:t>
            </w:r>
          </w:p>
          <w:p>
            <w:r>
              <w:rPr>
                <w:rFonts w:hint="eastAsia"/>
                <w:sz w:val="21"/>
                <w:szCs w:val="21"/>
              </w:rPr>
              <w:t>201</w:t>
            </w:r>
            <w:r>
              <w:rPr>
                <w:rFonts w:hint="eastAsia"/>
                <w:sz w:val="21"/>
                <w:szCs w:val="21"/>
                <w:lang w:val="en-US" w:eastAsia="zh-CN"/>
              </w:rPr>
              <w:t>9</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16</w:t>
            </w:r>
            <w:r>
              <w:rPr>
                <w:rFonts w:hint="eastAsia"/>
                <w:sz w:val="21"/>
                <w:szCs w:val="21"/>
              </w:rPr>
              <w:t>日进行管理评审，由总经理主持会议，有管理评审计划、管理评审输入资料</w:t>
            </w:r>
            <w:r>
              <w:rPr>
                <w:sz w:val="21"/>
                <w:szCs w:val="21"/>
              </w:rPr>
              <w:t>—</w:t>
            </w:r>
            <w:r>
              <w:rPr>
                <w:rFonts w:hint="eastAsia"/>
                <w:sz w:val="21"/>
                <w:szCs w:val="21"/>
              </w:rPr>
              <w:t>各部门工作总结、管理评审报告等，内容基本可信，有效。</w:t>
            </w:r>
          </w:p>
        </w:tc>
        <w:tc>
          <w:tcPr>
            <w:tcW w:w="6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hint="eastAsia"/>
                <w:sz w:val="21"/>
                <w:szCs w:val="21"/>
              </w:rPr>
            </w:pPr>
            <w:r>
              <w:rPr>
                <w:rFonts w:hint="eastAsia"/>
                <w:sz w:val="21"/>
                <w:szCs w:val="21"/>
              </w:rPr>
              <w:t>遵守法律法规的情况</w:t>
            </w:r>
          </w:p>
          <w:p>
            <w:pPr>
              <w:rPr>
                <w:rFonts w:hint="eastAsia"/>
                <w:sz w:val="21"/>
                <w:szCs w:val="21"/>
              </w:rPr>
            </w:pPr>
            <w:r>
              <w:rPr>
                <w:rFonts w:hint="eastAsia"/>
                <w:sz w:val="21"/>
                <w:szCs w:val="21"/>
              </w:rPr>
              <w:t>事故及投诉情况</w:t>
            </w:r>
          </w:p>
          <w:p>
            <w:pPr>
              <w:rPr>
                <w:rFonts w:hint="eastAsia"/>
                <w:sz w:val="21"/>
                <w:szCs w:val="21"/>
              </w:rPr>
            </w:pPr>
          </w:p>
          <w:p>
            <w:pPr>
              <w:rPr>
                <w:rFonts w:hint="eastAsia"/>
                <w:sz w:val="21"/>
                <w:szCs w:val="21"/>
              </w:rPr>
            </w:pPr>
          </w:p>
          <w:p>
            <w:pPr>
              <w:rPr>
                <w:rFonts w:hint="eastAsia"/>
                <w:sz w:val="21"/>
                <w:szCs w:val="21"/>
              </w:rPr>
            </w:pPr>
            <w:r>
              <w:rPr>
                <w:rFonts w:hint="eastAsia"/>
              </w:rPr>
              <w:t>申请资料信息的核实确认</w:t>
            </w:r>
          </w:p>
          <w:p>
            <w:pPr>
              <w:rPr>
                <w:rFonts w:hint="eastAsia"/>
                <w:sz w:val="21"/>
                <w:szCs w:val="21"/>
              </w:rPr>
            </w:pPr>
          </w:p>
          <w:p>
            <w:pPr>
              <w:rPr>
                <w:rFonts w:hint="eastAsia"/>
                <w:sz w:val="21"/>
                <w:szCs w:val="21"/>
              </w:rPr>
            </w:pPr>
            <w:r>
              <w:rPr>
                <w:rFonts w:hint="eastAsia"/>
                <w:sz w:val="21"/>
                <w:szCs w:val="21"/>
              </w:rPr>
              <w:t>确定第二阶段</w:t>
            </w:r>
          </w:p>
          <w:p/>
        </w:tc>
        <w:tc>
          <w:tcPr>
            <w:tcW w:w="960" w:type="dxa"/>
          </w:tcPr>
          <w:p>
            <w:pPr>
              <w:rPr>
                <w:rFonts w:hint="eastAsia"/>
                <w:sz w:val="21"/>
                <w:szCs w:val="21"/>
              </w:rPr>
            </w:pPr>
          </w:p>
        </w:tc>
        <w:tc>
          <w:tcPr>
            <w:tcW w:w="10897" w:type="dxa"/>
          </w:tcPr>
          <w:p>
            <w:pPr>
              <w:rPr>
                <w:sz w:val="21"/>
                <w:szCs w:val="21"/>
              </w:rPr>
            </w:pPr>
            <w:r>
              <w:rPr>
                <w:rFonts w:hint="eastAsia"/>
                <w:sz w:val="21"/>
                <w:szCs w:val="21"/>
              </w:rPr>
              <w:t>企</w:t>
            </w:r>
            <w:r>
              <w:rPr>
                <w:rFonts w:hint="eastAsia"/>
                <w:sz w:val="21"/>
                <w:szCs w:val="21"/>
                <w:lang w:val="en-US" w:eastAsia="zh-CN"/>
              </w:rPr>
              <w:t>业在</w:t>
            </w:r>
            <w:r>
              <w:rPr>
                <w:b w:val="0"/>
                <w:bCs w:val="0"/>
                <w:sz w:val="21"/>
                <w:szCs w:val="21"/>
              </w:rPr>
              <w:t>套筒的生产，铁路用中空注浆锚杆、接地端子、脚手架和PVC管件的销售</w:t>
            </w:r>
            <w:r>
              <w:rPr>
                <w:rFonts w:hint="eastAsia"/>
                <w:sz w:val="21"/>
                <w:szCs w:val="21"/>
                <w:lang w:val="en-US" w:eastAsia="zh-CN"/>
              </w:rPr>
              <w:t>各过程中能够遵守相关的法律法规和其它要求，提供合规性评价记录，</w:t>
            </w:r>
            <w:r>
              <w:rPr>
                <w:sz w:val="21"/>
                <w:szCs w:val="21"/>
              </w:rPr>
              <w:t>评价时间：201</w:t>
            </w:r>
            <w:r>
              <w:rPr>
                <w:rFonts w:hint="eastAsia"/>
                <w:sz w:val="21"/>
                <w:szCs w:val="21"/>
                <w:lang w:val="en-US" w:eastAsia="zh-CN"/>
              </w:rPr>
              <w:t>9.11.12</w:t>
            </w:r>
            <w:r>
              <w:rPr>
                <w:sz w:val="21"/>
                <w:szCs w:val="21"/>
              </w:rPr>
              <w:t>，符合要求。</w:t>
            </w:r>
          </w:p>
          <w:p>
            <w:pPr>
              <w:rPr>
                <w:rFonts w:hint="eastAsia"/>
                <w:sz w:val="21"/>
                <w:szCs w:val="21"/>
              </w:rPr>
            </w:pPr>
            <w:r>
              <w:rPr>
                <w:sz w:val="21"/>
                <w:szCs w:val="21"/>
              </w:rPr>
              <w:t>体系运行以来，未发生</w:t>
            </w:r>
            <w:r>
              <w:rPr>
                <w:rFonts w:hint="eastAsia"/>
                <w:sz w:val="21"/>
                <w:szCs w:val="21"/>
              </w:rPr>
              <w:t>环境</w:t>
            </w:r>
            <w:r>
              <w:rPr>
                <w:sz w:val="21"/>
                <w:szCs w:val="21"/>
              </w:rPr>
              <w:t>事故，无重大投诉和行政处罚</w:t>
            </w:r>
            <w:r>
              <w:rPr>
                <w:rFonts w:hint="eastAsia"/>
                <w:sz w:val="21"/>
                <w:szCs w:val="21"/>
              </w:rPr>
              <w:t>情况</w:t>
            </w:r>
          </w:p>
          <w:p>
            <w:pPr>
              <w:rPr>
                <w:rFonts w:hint="eastAsia" w:ascii="Times New Roman" w:hAnsi="Times New Roman" w:cs="Times New Roman"/>
                <w:szCs w:val="22"/>
              </w:rPr>
            </w:pPr>
          </w:p>
          <w:p>
            <w:pPr>
              <w:rPr>
                <w:rFonts w:hint="default" w:ascii="Times New Roman" w:hAnsi="Times New Roman" w:cs="Times New Roman"/>
                <w:szCs w:val="22"/>
                <w:lang w:val="en-US" w:eastAsia="zh-CN"/>
              </w:rPr>
            </w:pPr>
            <w:r>
              <w:rPr>
                <w:rFonts w:hint="eastAsia" w:ascii="Times New Roman" w:hAnsi="Times New Roman" w:cs="Times New Roman"/>
                <w:szCs w:val="22"/>
              </w:rPr>
              <w:t>提供营业执照</w:t>
            </w:r>
            <w:r>
              <w:rPr>
                <w:rFonts w:hint="eastAsia" w:ascii="Times New Roman" w:hAnsi="Times New Roman" w:cs="Times New Roman"/>
                <w:szCs w:val="22"/>
                <w:lang w:val="en-US" w:eastAsia="zh-CN"/>
              </w:rPr>
              <w:t>、建设项目环境影响</w:t>
            </w:r>
            <w:r>
              <w:rPr>
                <w:rFonts w:hint="eastAsia" w:cs="Times New Roman"/>
                <w:szCs w:val="22"/>
                <w:lang w:val="en-US" w:eastAsia="zh-CN"/>
              </w:rPr>
              <w:t>评估</w:t>
            </w:r>
            <w:r>
              <w:rPr>
                <w:rFonts w:hint="eastAsia" w:ascii="Times New Roman" w:hAnsi="Times New Roman" w:cs="Times New Roman"/>
                <w:szCs w:val="22"/>
                <w:lang w:val="en-US" w:eastAsia="zh-CN"/>
              </w:rPr>
              <w:t>报告、</w:t>
            </w:r>
            <w:r>
              <w:rPr>
                <w:rFonts w:hint="eastAsia" w:cs="Times New Roman"/>
                <w:szCs w:val="22"/>
                <w:lang w:val="en-US" w:eastAsia="zh-CN"/>
              </w:rPr>
              <w:t>环评评估报告备案表</w:t>
            </w:r>
            <w:r>
              <w:rPr>
                <w:rFonts w:hint="eastAsia" w:cs="Times New Roman"/>
                <w:szCs w:val="22"/>
                <w:lang w:eastAsia="zh-CN"/>
              </w:rPr>
              <w:t>、</w:t>
            </w:r>
            <w:r>
              <w:rPr>
                <w:rFonts w:hint="eastAsia" w:cs="Times New Roman"/>
                <w:szCs w:val="22"/>
                <w:lang w:val="en-US" w:eastAsia="zh-CN"/>
              </w:rPr>
              <w:t>检测报告的</w:t>
            </w:r>
            <w:r>
              <w:rPr>
                <w:rFonts w:hint="eastAsia" w:ascii="Times New Roman" w:hAnsi="Times New Roman" w:cs="Times New Roman"/>
                <w:szCs w:val="22"/>
                <w:lang w:val="en-US" w:eastAsia="zh-CN"/>
              </w:rPr>
              <w:t>扫描件</w:t>
            </w:r>
            <w:r>
              <w:rPr>
                <w:rFonts w:hint="eastAsia" w:ascii="Times New Roman" w:hAnsi="Times New Roman" w:cs="Times New Roman"/>
                <w:szCs w:val="22"/>
                <w:lang w:eastAsia="zh-CN"/>
              </w:rPr>
              <w:t>。</w:t>
            </w:r>
            <w:r>
              <w:rPr>
                <w:rFonts w:hint="eastAsia" w:cs="Times New Roman"/>
                <w:szCs w:val="22"/>
                <w:lang w:val="en-US" w:eastAsia="zh-CN"/>
              </w:rPr>
              <w:t>详见附件。</w:t>
            </w:r>
          </w:p>
          <w:p>
            <w:pPr>
              <w:rPr>
                <w:sz w:val="21"/>
                <w:szCs w:val="21"/>
              </w:rPr>
            </w:pPr>
          </w:p>
          <w:p>
            <w:pPr>
              <w:rPr>
                <w:rFonts w:hint="eastAsia"/>
                <w:sz w:val="21"/>
                <w:szCs w:val="21"/>
              </w:rPr>
            </w:pPr>
            <w:r>
              <w:rPr>
                <w:rFonts w:hint="eastAsia"/>
                <w:sz w:val="21"/>
                <w:szCs w:val="21"/>
              </w:rPr>
              <w:t>第二阶段审核所需资源的配置较充分。</w:t>
            </w:r>
          </w:p>
          <w:p>
            <w:pPr>
              <w:rPr>
                <w:rFonts w:hint="eastAsia"/>
                <w:sz w:val="21"/>
                <w:szCs w:val="21"/>
              </w:rPr>
            </w:pPr>
            <w:r>
              <w:rPr>
                <w:rFonts w:hint="eastAsia"/>
                <w:sz w:val="21"/>
                <w:szCs w:val="21"/>
              </w:rPr>
              <w:t>商定第二阶段审核时间：20</w:t>
            </w:r>
            <w:r>
              <w:rPr>
                <w:rFonts w:hint="eastAsia"/>
                <w:sz w:val="21"/>
                <w:szCs w:val="21"/>
                <w:lang w:val="en-US" w:eastAsia="zh-CN"/>
              </w:rPr>
              <w:t>20</w:t>
            </w:r>
            <w:r>
              <w:rPr>
                <w:rFonts w:hint="eastAsia"/>
                <w:sz w:val="21"/>
                <w:szCs w:val="21"/>
              </w:rPr>
              <w:t>年</w:t>
            </w:r>
            <w:r>
              <w:rPr>
                <w:rFonts w:hint="eastAsia"/>
                <w:sz w:val="21"/>
                <w:szCs w:val="21"/>
                <w:lang w:val="en-US" w:eastAsia="zh-CN"/>
              </w:rPr>
              <w:t>7</w:t>
            </w:r>
            <w:r>
              <w:rPr>
                <w:rFonts w:hint="eastAsia"/>
                <w:sz w:val="21"/>
                <w:szCs w:val="21"/>
              </w:rPr>
              <w:t>月</w:t>
            </w:r>
            <w:r>
              <w:rPr>
                <w:rFonts w:hint="eastAsia"/>
                <w:sz w:val="21"/>
                <w:szCs w:val="21"/>
                <w:lang w:val="en-US" w:eastAsia="zh-CN"/>
              </w:rPr>
              <w:t>20-21</w:t>
            </w:r>
            <w:r>
              <w:rPr>
                <w:rFonts w:hint="eastAsia"/>
                <w:sz w:val="21"/>
                <w:szCs w:val="21"/>
              </w:rPr>
              <w:t>日</w:t>
            </w:r>
          </w:p>
        </w:tc>
        <w:tc>
          <w:tcPr>
            <w:tcW w:w="692" w:type="dxa"/>
          </w:tcPr>
          <w:p/>
        </w:tc>
      </w:tr>
    </w:tbl>
    <w:p>
      <w:r>
        <w:ptab w:relativeTo="margin" w:alignment="center" w:leader="none"/>
      </w:r>
    </w:p>
    <w:p/>
    <w:p>
      <w:pPr>
        <w:pStyle w:val="2"/>
        <w:jc w:val="both"/>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办公室       负责人</w:t>
            </w:r>
            <w:r>
              <w:rPr>
                <w:rFonts w:hint="eastAsia"/>
                <w:sz w:val="24"/>
                <w:szCs w:val="24"/>
                <w:lang w:eastAsia="zh-CN"/>
              </w:rPr>
              <w:t>：</w:t>
            </w:r>
            <w:bookmarkStart w:id="1" w:name="_GoBack"/>
            <w:r>
              <w:rPr>
                <w:rFonts w:hint="eastAsia"/>
                <w:sz w:val="21"/>
                <w:szCs w:val="21"/>
                <w:lang w:val="en-US" w:eastAsia="zh-CN"/>
              </w:rPr>
              <w:t>纪翠平</w:t>
            </w:r>
            <w:bookmarkEnd w:id="1"/>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2020.7.14</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4"/>
                <w:szCs w:val="24"/>
                <w:lang w:val="en-US" w:eastAsia="zh-CN"/>
              </w:rPr>
              <w:t>EO</w:t>
            </w:r>
            <w:r>
              <w:rPr>
                <w:rFonts w:hint="eastAsia"/>
                <w:sz w:val="21"/>
                <w:szCs w:val="21"/>
                <w:lang w:val="en-US" w:eastAsia="zh-CN"/>
              </w:rPr>
              <w:t>6.1.2/6.1.3/6.2.2/7.5</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r>
              <w:rPr>
                <w:rFonts w:hint="eastAsia"/>
              </w:rPr>
              <w:t>管理体系文件</w:t>
            </w:r>
            <w:r>
              <w:rPr>
                <w:rFonts w:hint="eastAsia"/>
                <w:lang w:eastAsia="zh-CN"/>
              </w:rPr>
              <w:t>、</w:t>
            </w:r>
            <w:r>
              <w:rPr>
                <w:rFonts w:hint="eastAsia"/>
                <w:lang w:val="en-US" w:eastAsia="zh-CN"/>
              </w:rPr>
              <w:t>合规义务</w:t>
            </w:r>
          </w:p>
        </w:tc>
        <w:tc>
          <w:tcPr>
            <w:tcW w:w="960" w:type="dxa"/>
            <w:noWrap w:val="0"/>
            <w:vAlign w:val="top"/>
          </w:tcPr>
          <w:p>
            <w:pPr>
              <w:rPr>
                <w:rFonts w:hint="eastAsia"/>
                <w:lang w:val="en-US" w:eastAsia="zh-CN"/>
              </w:rPr>
            </w:pPr>
            <w:r>
              <w:rPr>
                <w:rFonts w:hint="eastAsia"/>
                <w:lang w:val="en-US" w:eastAsia="zh-CN"/>
              </w:rPr>
              <w:t>EO</w:t>
            </w:r>
          </w:p>
          <w:p>
            <w:pPr>
              <w:rPr>
                <w:rFonts w:hint="eastAsia"/>
                <w:lang w:val="en-US" w:eastAsia="zh-CN"/>
              </w:rPr>
            </w:pPr>
            <w:r>
              <w:rPr>
                <w:rFonts w:hint="eastAsia"/>
                <w:lang w:val="en-US" w:eastAsia="zh-CN"/>
              </w:rPr>
              <w:t>7.5</w:t>
            </w:r>
          </w:p>
          <w:p>
            <w:r>
              <w:rPr>
                <w:rFonts w:hint="eastAsia"/>
                <w:lang w:val="en-US" w:eastAsia="zh-CN"/>
              </w:rPr>
              <w:t>6.1.3</w:t>
            </w:r>
          </w:p>
        </w:tc>
        <w:tc>
          <w:tcPr>
            <w:tcW w:w="10891" w:type="dxa"/>
            <w:noWrap w:val="0"/>
            <w:vAlign w:val="top"/>
          </w:tcPr>
          <w:p>
            <w:pPr>
              <w:rPr>
                <w:rFonts w:hint="eastAsia"/>
              </w:rPr>
            </w:pPr>
            <w:r>
              <w:t>■</w:t>
            </w:r>
            <w:r>
              <w:rPr>
                <w:rFonts w:hint="eastAsia"/>
              </w:rPr>
              <w:t>受审核方建立的管理体系文件包括</w:t>
            </w:r>
            <w:r>
              <w:rPr>
                <w:rFonts w:hint="eastAsia"/>
                <w:lang w:eastAsia="zh-CN"/>
              </w:rPr>
              <w:t>：</w:t>
            </w:r>
          </w:p>
          <w:p>
            <w:pPr>
              <w:rPr>
                <w:rFonts w:hint="eastAsia"/>
                <w:szCs w:val="22"/>
              </w:rPr>
            </w:pPr>
            <w:r>
              <w:rPr>
                <w:rFonts w:hint="eastAsia"/>
                <w:szCs w:val="22"/>
              </w:rPr>
              <w:t>1.管理手册XR/QEO-2019-AO版，2019年</w:t>
            </w:r>
            <w:r>
              <w:rPr>
                <w:rFonts w:hint="eastAsia"/>
                <w:szCs w:val="22"/>
                <w:lang w:val="en-US" w:eastAsia="zh-CN"/>
              </w:rPr>
              <w:t>9</w:t>
            </w:r>
            <w:r>
              <w:rPr>
                <w:rFonts w:hint="eastAsia"/>
                <w:szCs w:val="22"/>
              </w:rPr>
              <w:t>月1日发表实施（含管理方针、目标）</w:t>
            </w:r>
          </w:p>
          <w:p>
            <w:pPr>
              <w:rPr>
                <w:rFonts w:hint="eastAsia"/>
                <w:szCs w:val="22"/>
              </w:rPr>
            </w:pPr>
            <w:r>
              <w:rPr>
                <w:rFonts w:hint="eastAsia"/>
                <w:szCs w:val="22"/>
              </w:rPr>
              <w:t>2.程序文件XR/QEO-</w:t>
            </w:r>
            <w:r>
              <w:rPr>
                <w:rFonts w:hint="eastAsia"/>
                <w:szCs w:val="22"/>
                <w:lang w:val="en-US" w:eastAsia="zh-CN"/>
              </w:rPr>
              <w:t>CX-</w:t>
            </w:r>
            <w:r>
              <w:rPr>
                <w:rFonts w:hint="eastAsia"/>
                <w:szCs w:val="22"/>
              </w:rPr>
              <w:t>2019-AO版，2019年</w:t>
            </w:r>
            <w:r>
              <w:rPr>
                <w:rFonts w:hint="eastAsia"/>
                <w:szCs w:val="22"/>
                <w:lang w:val="en-US" w:eastAsia="zh-CN"/>
              </w:rPr>
              <w:t>9</w:t>
            </w:r>
            <w:r>
              <w:rPr>
                <w:rFonts w:hint="eastAsia"/>
                <w:szCs w:val="22"/>
              </w:rPr>
              <w:t>月1日发表实施，包括标准要求的程序</w:t>
            </w:r>
          </w:p>
          <w:p>
            <w:pPr>
              <w:rPr>
                <w:rFonts w:hint="eastAsia"/>
                <w:szCs w:val="22"/>
              </w:rPr>
            </w:pPr>
            <w:r>
              <w:rPr>
                <w:rFonts w:hint="eastAsia"/>
                <w:szCs w:val="22"/>
              </w:rPr>
              <w:t>3.</w:t>
            </w:r>
            <w:r>
              <w:rPr>
                <w:rFonts w:hint="eastAsia"/>
                <w:szCs w:val="22"/>
                <w:lang w:val="en-US" w:eastAsia="zh-CN"/>
              </w:rPr>
              <w:t>制度规范</w:t>
            </w:r>
            <w:r>
              <w:rPr>
                <w:rFonts w:hint="eastAsia"/>
                <w:szCs w:val="22"/>
              </w:rPr>
              <w:t>，包括：岗位任职条件</w:t>
            </w:r>
            <w:r>
              <w:rPr>
                <w:rFonts w:hint="eastAsia"/>
                <w:szCs w:val="22"/>
                <w:lang w:eastAsia="zh-CN"/>
              </w:rPr>
              <w:t>、</w:t>
            </w:r>
            <w:r>
              <w:rPr>
                <w:rFonts w:hint="eastAsia"/>
                <w:szCs w:val="22"/>
              </w:rPr>
              <w:t>节能降耗管理规定</w:t>
            </w:r>
            <w:r>
              <w:rPr>
                <w:rFonts w:hint="eastAsia"/>
                <w:szCs w:val="22"/>
                <w:lang w:eastAsia="zh-CN"/>
              </w:rPr>
              <w:t>、</w:t>
            </w:r>
            <w:r>
              <w:rPr>
                <w:rFonts w:hint="eastAsia"/>
                <w:szCs w:val="22"/>
              </w:rPr>
              <w:t>车辆使用管理规定</w:t>
            </w:r>
            <w:r>
              <w:rPr>
                <w:rFonts w:hint="eastAsia"/>
                <w:szCs w:val="22"/>
                <w:lang w:eastAsia="zh-CN"/>
              </w:rPr>
              <w:t>、</w:t>
            </w:r>
            <w:r>
              <w:rPr>
                <w:rFonts w:hint="eastAsia"/>
                <w:szCs w:val="22"/>
              </w:rPr>
              <w:t>电脑使用管理办法</w:t>
            </w:r>
            <w:r>
              <w:rPr>
                <w:rFonts w:hint="eastAsia"/>
                <w:szCs w:val="22"/>
                <w:lang w:eastAsia="zh-CN"/>
              </w:rPr>
              <w:t>、</w:t>
            </w:r>
            <w:r>
              <w:rPr>
                <w:rFonts w:hint="eastAsia"/>
                <w:szCs w:val="22"/>
              </w:rPr>
              <w:t>消防安全管理制度</w:t>
            </w:r>
            <w:r>
              <w:rPr>
                <w:rFonts w:hint="eastAsia"/>
                <w:szCs w:val="22"/>
                <w:lang w:eastAsia="zh-CN"/>
              </w:rPr>
              <w:t>、</w:t>
            </w:r>
            <w:r>
              <w:rPr>
                <w:rFonts w:hint="eastAsia"/>
                <w:szCs w:val="22"/>
              </w:rPr>
              <w:t xml:space="preserve">  火灾事故应急救援处理预案等。</w:t>
            </w:r>
          </w:p>
          <w:p>
            <w:pPr>
              <w:rPr>
                <w:rFonts w:hint="eastAsia"/>
                <w:szCs w:val="22"/>
              </w:rPr>
            </w:pPr>
            <w:r>
              <w:rPr>
                <w:rFonts w:hint="eastAsia"/>
                <w:szCs w:val="22"/>
              </w:rPr>
              <w:t>4.体系运行所需要的记录</w:t>
            </w:r>
          </w:p>
          <w:p>
            <w:pPr>
              <w:rPr>
                <w:rFonts w:hint="eastAsia"/>
              </w:rPr>
            </w:pPr>
            <w:r>
              <w:t>■</w:t>
            </w:r>
            <w:r>
              <w:rPr>
                <w:rFonts w:hint="eastAsia"/>
              </w:rPr>
              <w:t>编制了文件控制程序，用于对管理体系文件的管理</w:t>
            </w:r>
          </w:p>
          <w:p>
            <w:r>
              <w:rPr>
                <w:rFonts w:hint="eastAsia"/>
                <w:color w:val="auto"/>
              </w:rPr>
              <w:t>对外来文件进行了识别收集，现场提供有《</w:t>
            </w:r>
            <w:r>
              <w:rPr>
                <w:rFonts w:hint="eastAsia"/>
                <w:color w:val="auto"/>
                <w:lang w:eastAsia="zh-CN"/>
              </w:rPr>
              <w:t>适用</w:t>
            </w:r>
            <w:r>
              <w:rPr>
                <w:rFonts w:hint="eastAsia"/>
                <w:color w:val="auto"/>
              </w:rPr>
              <w:t>法律法规清单》，</w:t>
            </w:r>
            <w:r>
              <w:rPr>
                <w:rFonts w:hint="eastAsia"/>
                <w:color w:val="auto"/>
                <w:lang w:eastAsia="zh-CN"/>
              </w:rPr>
              <w:t>包括中华人民共和国</w:t>
            </w:r>
            <w:r>
              <w:rPr>
                <w:rFonts w:hint="eastAsia"/>
              </w:rPr>
              <w:t>环境保护法</w:t>
            </w:r>
            <w:r>
              <w:rPr>
                <w:rFonts w:hint="eastAsia"/>
                <w:lang w:eastAsia="zh-CN"/>
              </w:rPr>
              <w:t>、</w:t>
            </w:r>
            <w:r>
              <w:rPr>
                <w:rFonts w:hint="eastAsia"/>
              </w:rPr>
              <w:t>消防法、固体废弃物环境防治法</w:t>
            </w:r>
            <w:r>
              <w:rPr>
                <w:rFonts w:hint="eastAsia"/>
                <w:lang w:eastAsia="zh-CN"/>
              </w:rPr>
              <w:t>、DB11/501-2007《大气污染物综合排放标准》、GB12348-2008《工业企业厂界环境噪声排放标准》</w:t>
            </w:r>
            <w:r>
              <w:rPr>
                <w:rFonts w:hint="eastAsia"/>
              </w:rPr>
              <w:t>GB/T24001-2016《环境管理体系 要求及使用指南》</w:t>
            </w:r>
            <w:r>
              <w:rPr>
                <w:rFonts w:hint="eastAsia"/>
                <w:lang w:eastAsia="zh-CN"/>
              </w:rPr>
              <w:t>、</w:t>
            </w:r>
            <w:r>
              <w:rPr>
                <w:rFonts w:hint="eastAsia"/>
              </w:rPr>
              <w:t>ISO45001：2018《职业健康安全管理体系 要求及使用指南》等法规</w:t>
            </w:r>
            <w:r>
              <w:rPr>
                <w:rFonts w:hint="eastAsia"/>
                <w:lang w:eastAsia="zh-CN"/>
              </w:rPr>
              <w:t>要求。</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w:t>
            </w:r>
            <w:r>
              <w:rPr>
                <w:rFonts w:hint="eastAsia"/>
                <w:lang w:eastAsia="zh-CN"/>
              </w:rPr>
              <w:t>、</w:t>
            </w:r>
            <w:r>
              <w:rPr>
                <w:rFonts w:hint="eastAsia"/>
                <w:lang w:val="en-US" w:eastAsia="zh-CN"/>
              </w:rPr>
              <w:t>危险源</w:t>
            </w:r>
            <w:r>
              <w:rPr>
                <w:rFonts w:hint="eastAsia"/>
              </w:rPr>
              <w:t>识别评价的充分性、适宜性</w:t>
            </w:r>
          </w:p>
        </w:tc>
        <w:tc>
          <w:tcPr>
            <w:tcW w:w="960" w:type="dxa"/>
            <w:noWrap w:val="0"/>
            <w:vAlign w:val="top"/>
          </w:tcPr>
          <w:p>
            <w:pPr>
              <w:rPr>
                <w:rFonts w:hint="eastAsia"/>
                <w:lang w:val="en-US" w:eastAsia="zh-CN"/>
              </w:rPr>
            </w:pPr>
            <w:r>
              <w:rPr>
                <w:rFonts w:hint="eastAsia"/>
                <w:lang w:val="en-US" w:eastAsia="zh-CN"/>
              </w:rPr>
              <w:t>EO</w:t>
            </w:r>
          </w:p>
          <w:p>
            <w:pPr>
              <w:rPr>
                <w:rFonts w:hint="eastAsia"/>
              </w:rPr>
            </w:pPr>
            <w:r>
              <w:rPr>
                <w:rFonts w:hint="eastAsia"/>
                <w:lang w:val="en-US" w:eastAsia="zh-CN"/>
              </w:rPr>
              <w:t>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策划、编制了《环境因素识别与评价</w:t>
            </w:r>
            <w:r>
              <w:rPr>
                <w:rFonts w:hint="eastAsia"/>
                <w:sz w:val="21"/>
                <w:szCs w:val="21"/>
                <w:lang w:val="en-US" w:eastAsia="zh-CN"/>
              </w:rPr>
              <w:t>管理</w:t>
            </w:r>
            <w:r>
              <w:rPr>
                <w:rFonts w:hint="eastAsia"/>
                <w:sz w:val="21"/>
                <w:szCs w:val="21"/>
              </w:rPr>
              <w:t>程序</w:t>
            </w:r>
            <w:r>
              <w:rPr>
                <w:rFonts w:hint="eastAsia"/>
                <w:sz w:val="21"/>
                <w:szCs w:val="21"/>
                <w:lang w:eastAsia="zh-CN"/>
              </w:rPr>
              <w:t>》《危险源辩识与风险评价控制程序》</w:t>
            </w:r>
            <w:r>
              <w:rPr>
                <w:rFonts w:hint="eastAsia"/>
                <w:sz w:val="21"/>
                <w:szCs w:val="21"/>
              </w:rPr>
              <w:t>，经文审符合标准要求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区、车间</w:t>
            </w:r>
            <w:r>
              <w:rPr>
                <w:rFonts w:hint="eastAsia"/>
                <w:color w:val="auto"/>
              </w:rPr>
              <w:t>等，</w:t>
            </w:r>
            <w:r>
              <w:rPr>
                <w:rFonts w:hint="eastAsia"/>
                <w:color w:val="auto"/>
                <w:lang w:eastAsia="zh-CN"/>
              </w:rPr>
              <w:t>包括</w:t>
            </w:r>
            <w:r>
              <w:rPr>
                <w:rFonts w:hint="eastAsia"/>
              </w:rPr>
              <w:t>固废废弃、意外火灾</w:t>
            </w:r>
            <w:r>
              <w:rPr>
                <w:rFonts w:hint="eastAsia"/>
                <w:lang w:val="en-US" w:eastAsia="zh-CN"/>
              </w:rPr>
              <w:t>的发生</w:t>
            </w:r>
            <w:r>
              <w:rPr>
                <w:rFonts w:hint="eastAsia"/>
              </w:rPr>
              <w:t>、</w:t>
            </w:r>
            <w:r>
              <w:rPr>
                <w:rFonts w:hint="eastAsia"/>
                <w:lang w:val="en-US" w:eastAsia="zh-CN"/>
              </w:rPr>
              <w:t>电能的消耗、</w:t>
            </w:r>
            <w:r>
              <w:rPr>
                <w:rFonts w:hint="eastAsia"/>
              </w:rPr>
              <w:t>原材料损耗、包装箱的废弃</w:t>
            </w:r>
            <w:r>
              <w:rPr>
                <w:rFonts w:hint="eastAsia"/>
                <w:lang w:eastAsia="zh-CN"/>
              </w:rPr>
              <w:t>、</w:t>
            </w:r>
            <w:r>
              <w:rPr>
                <w:rFonts w:hint="eastAsia"/>
                <w:lang w:val="en-US" w:eastAsia="zh-CN"/>
              </w:rPr>
              <w:t>汽车尾气的排放、装卸时噪声排放</w:t>
            </w:r>
            <w:r>
              <w:rPr>
                <w:rFonts w:hint="eastAsia"/>
                <w:color w:val="auto"/>
              </w:rPr>
              <w:t>等。</w:t>
            </w:r>
          </w:p>
          <w:p>
            <w:pPr>
              <w:rPr>
                <w:rFonts w:hint="eastAsia"/>
                <w:color w:val="auto"/>
                <w:u w:val="none" w:color="auto"/>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w:t>
            </w:r>
            <w:r>
              <w:rPr>
                <w:rFonts w:hint="eastAsia"/>
                <w:color w:val="auto"/>
                <w:u w:val="none" w:color="auto"/>
                <w:lang w:val="en-US" w:eastAsia="zh-CN"/>
              </w:rPr>
              <w:t>原材料消耗、</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噪声排放</w:t>
            </w:r>
            <w:r>
              <w:rPr>
                <w:rFonts w:hint="eastAsia"/>
                <w:color w:val="auto"/>
                <w:u w:val="none" w:color="auto"/>
              </w:rPr>
              <w:t>。评价准确。</w:t>
            </w:r>
          </w:p>
          <w:p>
            <w:pPr>
              <w:rPr>
                <w:color w:val="auto"/>
                <w:u w:val="none" w:color="auto"/>
              </w:rPr>
            </w:pPr>
            <w:r>
              <w:rPr>
                <w:rFonts w:hint="eastAsia"/>
                <w:color w:val="auto"/>
                <w:u w:val="none" w:color="auto"/>
              </w:rPr>
              <w:t>提供</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u w:val="none" w:color="auto"/>
                <w:lang w:eastAsia="zh-CN"/>
              </w:rPr>
              <w:t>，</w:t>
            </w:r>
            <w:r>
              <w:rPr>
                <w:rFonts w:hint="eastAsia"/>
                <w:u w:val="none" w:color="auto"/>
              </w:rPr>
              <w:t>按照活动、区域进行了识别，其中</w:t>
            </w:r>
            <w:r>
              <w:rPr>
                <w:rFonts w:hint="eastAsia"/>
                <w:u w:val="none" w:color="auto"/>
                <w:lang w:eastAsia="zh-CN"/>
              </w:rPr>
              <w:t>涉及</w:t>
            </w:r>
            <w:r>
              <w:rPr>
                <w:rFonts w:hint="eastAsia"/>
                <w:u w:val="none" w:color="auto"/>
                <w:lang w:val="en-US" w:eastAsia="zh-CN"/>
              </w:rPr>
              <w:t>办公室、生产、库房</w:t>
            </w:r>
            <w:r>
              <w:rPr>
                <w:rFonts w:hint="eastAsia"/>
                <w:u w:val="none" w:color="auto"/>
              </w:rPr>
              <w:t>包括：电脑、打印机、复印机产生的辐射；</w:t>
            </w:r>
            <w:r>
              <w:rPr>
                <w:rFonts w:hint="eastAsia"/>
                <w:u w:val="none" w:color="auto"/>
                <w:lang w:val="en-US" w:eastAsia="zh-CN"/>
              </w:rPr>
              <w:t>电源电器老化损坏、违章用电</w:t>
            </w:r>
            <w:r>
              <w:rPr>
                <w:rFonts w:hint="eastAsia" w:ascii="Times New Roman" w:hAnsi="Times New Roman" w:cs="Times New Roman"/>
                <w:color w:val="auto"/>
                <w:szCs w:val="22"/>
                <w:u w:val="none" w:color="auto"/>
                <w:lang w:val="en-US" w:eastAsia="zh-CN"/>
              </w:rPr>
              <w:t>、地面油污水滑跌倒、障碍物挡路、</w:t>
            </w:r>
            <w:r>
              <w:rPr>
                <w:rFonts w:hint="eastAsia" w:ascii="Times New Roman" w:hAnsi="Times New Roman" w:cs="Times New Roman"/>
                <w:color w:val="auto"/>
                <w:szCs w:val="22"/>
                <w:u w:val="none" w:color="auto"/>
              </w:rPr>
              <w:t>物资装卸、搬运</w:t>
            </w:r>
            <w:r>
              <w:rPr>
                <w:rFonts w:hint="eastAsia" w:cs="Times New Roman"/>
                <w:color w:val="auto"/>
                <w:szCs w:val="22"/>
                <w:u w:val="none" w:color="auto"/>
                <w:lang w:eastAsia="zh-CN"/>
              </w:rPr>
              <w:t>、</w:t>
            </w:r>
            <w:r>
              <w:rPr>
                <w:rFonts w:hint="eastAsia" w:cs="Times New Roman"/>
                <w:color w:val="auto"/>
                <w:szCs w:val="22"/>
                <w:u w:val="none" w:color="auto"/>
                <w:lang w:val="en-US" w:eastAsia="zh-CN"/>
              </w:rPr>
              <w:t>货物倾倒、吸烟引起的火灾、灭火器失效、废气伤害、操作不当机械伤害</w:t>
            </w:r>
            <w:r>
              <w:rPr>
                <w:rFonts w:hint="eastAsia" w:ascii="Times New Roman" w:hAnsi="Times New Roman" w:cs="Times New Roman"/>
                <w:color w:val="auto"/>
                <w:szCs w:val="22"/>
                <w:u w:val="none" w:color="auto"/>
              </w:rPr>
              <w:t>等</w:t>
            </w:r>
            <w:r>
              <w:rPr>
                <w:rFonts w:hint="eastAsia" w:ascii="Times New Roman" w:hAnsi="Times New Roman" w:cs="Times New Roman"/>
                <w:color w:val="auto"/>
                <w:szCs w:val="22"/>
                <w:u w:val="none" w:color="auto"/>
                <w:lang w:eastAsia="zh-CN"/>
              </w:rPr>
              <w:t>，</w:t>
            </w:r>
            <w:r>
              <w:rPr>
                <w:rFonts w:hint="eastAsia"/>
                <w:u w:val="none" w:color="auto"/>
                <w:lang w:eastAsia="zh-CN"/>
              </w:rPr>
              <w:t>评价</w:t>
            </w:r>
            <w:r>
              <w:rPr>
                <w:rFonts w:hint="eastAsia"/>
                <w:u w:val="none" w:color="auto"/>
              </w:rPr>
              <w:t>基本</w:t>
            </w:r>
            <w:r>
              <w:rPr>
                <w:rFonts w:hint="eastAsia"/>
                <w:u w:val="none" w:color="auto"/>
                <w:lang w:eastAsia="zh-CN"/>
              </w:rPr>
              <w:t>全面</w:t>
            </w:r>
          </w:p>
          <w:p>
            <w:pPr>
              <w:rPr>
                <w:rFonts w:hint="eastAsia" w:ascii="Times New Roman" w:hAnsi="Times New Roman" w:eastAsia="宋体" w:cs="Times New Roman"/>
                <w:kern w:val="2"/>
                <w:sz w:val="21"/>
                <w:lang w:val="en-US" w:eastAsia="zh-CN" w:bidi="ar-SA"/>
              </w:rPr>
            </w:pPr>
            <w:r>
              <w:rPr>
                <w:rFonts w:hint="eastAsia"/>
                <w:color w:val="auto"/>
                <w:u w:val="none" w:color="auto"/>
              </w:rPr>
              <w:t>提供</w:t>
            </w:r>
            <w:r>
              <w:rPr>
                <w:rFonts w:hint="eastAsia" w:ascii="宋体" w:hAnsi="宋体"/>
                <w:color w:val="auto"/>
                <w:u w:val="none" w:color="auto"/>
              </w:rPr>
              <w:t>《</w:t>
            </w:r>
            <w:r>
              <w:rPr>
                <w:rFonts w:hint="eastAsia" w:ascii="宋体" w:hAnsi="宋体"/>
                <w:color w:val="auto"/>
                <w:u w:val="none" w:color="auto"/>
                <w:lang w:val="en-US" w:eastAsia="zh-CN"/>
              </w:rPr>
              <w:t>不可接受风险清单</w:t>
            </w:r>
            <w:r>
              <w:rPr>
                <w:rFonts w:hint="eastAsia" w:ascii="宋体" w:hAnsi="宋体"/>
                <w:color w:val="auto"/>
                <w:u w:val="none" w:color="auto"/>
              </w:rPr>
              <w:t>》，评价</w:t>
            </w:r>
            <w:r>
              <w:rPr>
                <w:rFonts w:hint="eastAsia"/>
                <w:u w:val="none" w:color="auto"/>
              </w:rPr>
              <w:t>火灾</w:t>
            </w:r>
            <w:r>
              <w:rPr>
                <w:rFonts w:hint="eastAsia"/>
                <w:u w:val="none" w:color="auto"/>
                <w:lang w:eastAsia="zh-CN"/>
              </w:rPr>
              <w:t>、</w:t>
            </w:r>
            <w:r>
              <w:rPr>
                <w:rFonts w:hint="eastAsia"/>
                <w:u w:val="none" w:color="auto"/>
                <w:lang w:val="en-US" w:eastAsia="zh-CN"/>
              </w:rPr>
              <w:t>触电、机械伤害、物体打击、意外伤害</w:t>
            </w:r>
            <w:r>
              <w:rPr>
                <w:rFonts w:hint="eastAsia" w:ascii="宋体" w:hAnsi="宋体"/>
                <w:color w:val="auto"/>
                <w:u w:val="none" w:color="auto"/>
              </w:rPr>
              <w:t>为不可接受风险，</w:t>
            </w:r>
            <w:r>
              <w:rPr>
                <w:rFonts w:hint="eastAsia"/>
                <w:color w:val="auto"/>
                <w:u w:val="none" w:color="auto"/>
              </w:rPr>
              <w:t>评价准确</w:t>
            </w:r>
            <w:r>
              <w:rPr>
                <w:rFonts w:hint="eastAsia"/>
                <w:color w:val="auto"/>
                <w:u w:val="none" w:color="auto"/>
                <w:lang w:eastAsia="zh-CN"/>
              </w:rPr>
              <w:t>。</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目标指标的合理性，管理方案的可行性</w:t>
            </w:r>
          </w:p>
        </w:tc>
        <w:tc>
          <w:tcPr>
            <w:tcW w:w="960" w:type="dxa"/>
            <w:noWrap w:val="0"/>
            <w:vAlign w:val="top"/>
          </w:tcPr>
          <w:p>
            <w:pPr>
              <w:rPr>
                <w:rFonts w:hint="eastAsia"/>
                <w:lang w:val="en-US" w:eastAsia="zh-CN"/>
              </w:rPr>
            </w:pPr>
            <w:r>
              <w:rPr>
                <w:rFonts w:hint="eastAsia"/>
                <w:lang w:val="en-US" w:eastAsia="zh-CN"/>
              </w:rPr>
              <w:t>EO</w:t>
            </w:r>
          </w:p>
          <w:p>
            <w:pPr>
              <w:rPr>
                <w:rFonts w:ascii="Times New Roman" w:hAnsi="Times New Roman" w:eastAsia="宋体" w:cs="Times New Roman"/>
                <w:kern w:val="2"/>
                <w:sz w:val="21"/>
                <w:lang w:val="en-US" w:eastAsia="zh-CN" w:bidi="ar-SA"/>
              </w:rPr>
            </w:pPr>
            <w:r>
              <w:rPr>
                <w:rFonts w:hint="eastAsia"/>
                <w:lang w:val="en-US" w:eastAsia="zh-CN"/>
              </w:rPr>
              <w:t>6.2.2</w:t>
            </w:r>
          </w:p>
        </w:tc>
        <w:tc>
          <w:tcPr>
            <w:tcW w:w="10891" w:type="dxa"/>
            <w:noWrap w:val="0"/>
            <w:vAlign w:val="top"/>
          </w:tcPr>
          <w:p>
            <w:r>
              <w:rPr>
                <w:rFonts w:hint="eastAsia" w:cs="宋体"/>
              </w:rPr>
              <w:t>环境目标指标：</w:t>
            </w:r>
            <w:r>
              <w:rPr>
                <w:rFonts w:hint="eastAsia" w:cs="宋体"/>
                <w:lang w:val="en-US" w:eastAsia="zh-CN"/>
              </w:rPr>
              <w:t>火灾事故为0</w:t>
            </w:r>
            <w:r>
              <w:rPr>
                <w:rFonts w:hint="eastAsia" w:hAnsi="宋体"/>
              </w:rPr>
              <w:t>。</w:t>
            </w:r>
          </w:p>
          <w:p>
            <w:pPr>
              <w:rPr>
                <w:rFonts w:hint="eastAsia" w:cs="宋体"/>
              </w:rPr>
            </w:pPr>
            <w:r>
              <w:rPr>
                <w:rFonts w:hint="eastAsia" w:cs="宋体"/>
              </w:rPr>
              <w:t>管理方案：1、加强员工防火意识。2、配备符合要求的消防设施3、定期排查控制火灾隐患，检查消防设施。</w:t>
            </w:r>
          </w:p>
          <w:p>
            <w:pPr>
              <w:rPr>
                <w:rFonts w:hint="eastAsia" w:eastAsia="宋体"/>
                <w:lang w:eastAsia="zh-CN"/>
              </w:rPr>
            </w:pPr>
            <w:r>
              <w:rPr>
                <w:rFonts w:hint="eastAsia" w:cs="宋体"/>
              </w:rPr>
              <w:t>完成时间：</w:t>
            </w:r>
            <w:r>
              <w:rPr>
                <w:rFonts w:hint="eastAsia"/>
                <w:lang w:val="en-US" w:eastAsia="zh-CN"/>
              </w:rPr>
              <w:t xml:space="preserve">2020.12 </w:t>
            </w:r>
            <w:r>
              <w:rPr>
                <w:rFonts w:hint="eastAsia" w:cs="宋体"/>
              </w:rPr>
              <w:t>费用</w:t>
            </w:r>
            <w:r>
              <w:rPr>
                <w:rFonts w:hint="eastAsia" w:cs="宋体"/>
                <w:lang w:val="en-US" w:eastAsia="zh-CN"/>
              </w:rPr>
              <w:t>20</w:t>
            </w:r>
            <w:r>
              <w:t>00</w:t>
            </w:r>
            <w:r>
              <w:rPr>
                <w:rFonts w:hint="eastAsia" w:cs="宋体"/>
              </w:rPr>
              <w:t>元</w:t>
            </w:r>
            <w:r>
              <w:t xml:space="preserve"> </w:t>
            </w:r>
            <w:r>
              <w:rPr>
                <w:rFonts w:hint="eastAsia"/>
                <w:lang w:val="en-US" w:eastAsia="zh-CN"/>
              </w:rPr>
              <w:t xml:space="preserve"> </w:t>
            </w:r>
            <w:r>
              <w:rPr>
                <w:rFonts w:hint="eastAsia" w:cs="宋体"/>
              </w:rPr>
              <w:t>责任部门：各部门，监控部门：</w:t>
            </w:r>
            <w:r>
              <w:rPr>
                <w:rFonts w:hint="eastAsia" w:cs="宋体"/>
                <w:lang w:val="en-US" w:eastAsia="zh-CN"/>
              </w:rPr>
              <w:t>办公室</w:t>
            </w:r>
          </w:p>
          <w:p>
            <w:pPr>
              <w:spacing w:line="320" w:lineRule="exact"/>
              <w:rPr>
                <w:rFonts w:hint="eastAsia" w:ascii="Times New Roman" w:hAnsi="宋体" w:cs="Times New Roman"/>
                <w:bCs/>
                <w:szCs w:val="22"/>
              </w:rPr>
            </w:pPr>
            <w:r>
              <w:rPr>
                <w:rFonts w:hint="eastAsia" w:cs="宋体"/>
                <w:lang w:val="en-US" w:eastAsia="zh-CN"/>
              </w:rPr>
              <w:t>职业健康</w:t>
            </w:r>
            <w:r>
              <w:rPr>
                <w:rFonts w:hint="eastAsia" w:cs="宋体"/>
              </w:rPr>
              <w:t>安全目标、</w:t>
            </w:r>
            <w:r>
              <w:rPr>
                <w:rFonts w:hint="eastAsia" w:ascii="Times New Roman" w:hAnsi="宋体" w:cs="Times New Roman"/>
                <w:bCs/>
                <w:szCs w:val="22"/>
              </w:rPr>
              <w:t>指标：无重大人身伤亡事故 、轻伤率≤每年</w:t>
            </w:r>
            <w:r>
              <w:rPr>
                <w:rFonts w:hint="eastAsia" w:hAnsi="宋体" w:cs="Times New Roman"/>
                <w:bCs/>
                <w:szCs w:val="22"/>
                <w:lang w:val="en-US" w:eastAsia="zh-CN"/>
              </w:rPr>
              <w:t>3</w:t>
            </w:r>
            <w:r>
              <w:rPr>
                <w:rFonts w:hint="eastAsia" w:ascii="Times New Roman" w:hAnsi="宋体" w:cs="Times New Roman"/>
                <w:bCs/>
                <w:szCs w:val="22"/>
              </w:rPr>
              <w:t>人次</w:t>
            </w:r>
          </w:p>
          <w:p>
            <w:pPr>
              <w:spacing w:line="320" w:lineRule="exact"/>
            </w:pPr>
            <w:r>
              <w:rPr>
                <w:rFonts w:hint="eastAsia" w:ascii="Times New Roman" w:hAnsi="宋体" w:cs="Times New Roman"/>
                <w:bCs/>
                <w:szCs w:val="22"/>
              </w:rPr>
              <w:t>管理方案：加强对操作人员的办公室和防护措施的检查；按规定及时发放劳动保护用品</w:t>
            </w:r>
            <w:r>
              <w:rPr>
                <w:rFonts w:hint="eastAsia" w:hAnsi="宋体" w:cs="Times New Roman"/>
                <w:bCs/>
                <w:szCs w:val="22"/>
                <w:lang w:eastAsia="zh-CN"/>
              </w:rPr>
              <w:t>。</w:t>
            </w:r>
            <w:r>
              <w:rPr>
                <w:rFonts w:hint="eastAsia" w:ascii="Times New Roman" w:hAnsi="宋体" w:cs="Times New Roman"/>
                <w:bCs/>
                <w:szCs w:val="22"/>
              </w:rPr>
              <w:t>提供培训和使用符合要求的办公室防护设施和用品，避免操作过程中的电伤、划伤、碰伤等伤害情况发生。做好前期职业健康办公室管理的策划工作，减少和降低办公室事故</w:t>
            </w:r>
            <w:r>
              <w:rPr>
                <w:rFonts w:hint="eastAsia" w:hAnsi="宋体"/>
                <w:bCs/>
              </w:rPr>
              <w:t>。</w:t>
            </w:r>
          </w:p>
          <w:p>
            <w:pPr>
              <w:rPr>
                <w:rFonts w:hint="eastAsia" w:eastAsia="宋体"/>
                <w:lang w:eastAsia="zh-CN"/>
              </w:rPr>
            </w:pPr>
            <w:r>
              <w:rPr>
                <w:rFonts w:hint="eastAsia" w:cs="宋体"/>
              </w:rPr>
              <w:t>完成时间：</w:t>
            </w:r>
            <w:r>
              <w:rPr>
                <w:rFonts w:hint="eastAsia"/>
                <w:lang w:val="en-US" w:eastAsia="zh-CN"/>
              </w:rPr>
              <w:t>2020.12</w:t>
            </w:r>
            <w:r>
              <w:t xml:space="preserve"> </w:t>
            </w:r>
            <w:r>
              <w:rPr>
                <w:rFonts w:hint="eastAsia" w:cs="宋体"/>
              </w:rPr>
              <w:t>费用：</w:t>
            </w:r>
            <w:r>
              <w:rPr>
                <w:rFonts w:hint="eastAsia" w:cs="宋体"/>
                <w:lang w:val="en-US" w:eastAsia="zh-CN"/>
              </w:rPr>
              <w:t>20</w:t>
            </w:r>
            <w:r>
              <w:t>00</w:t>
            </w:r>
            <w:r>
              <w:rPr>
                <w:rFonts w:hint="eastAsia" w:cs="宋体"/>
              </w:rPr>
              <w:t>元</w:t>
            </w:r>
            <w:r>
              <w:t xml:space="preserve"> </w:t>
            </w:r>
            <w:r>
              <w:rPr>
                <w:rFonts w:hint="eastAsia" w:cs="宋体"/>
              </w:rPr>
              <w:t>责任部门：</w:t>
            </w:r>
            <w:r>
              <w:rPr>
                <w:rFonts w:hint="eastAsia" w:cs="宋体"/>
                <w:lang w:val="en-US" w:eastAsia="zh-CN"/>
              </w:rPr>
              <w:t>生产技术部</w:t>
            </w:r>
            <w:r>
              <w:rPr>
                <w:rFonts w:hint="eastAsia" w:cs="宋体"/>
              </w:rPr>
              <w:t>，监控部门：</w:t>
            </w:r>
            <w:r>
              <w:rPr>
                <w:rFonts w:hint="eastAsia" w:cs="宋体"/>
                <w:lang w:val="en-US" w:eastAsia="zh-CN"/>
              </w:rPr>
              <w:t>办公室</w:t>
            </w:r>
          </w:p>
          <w:p>
            <w:r>
              <w:rPr>
                <w:rFonts w:hint="eastAsia"/>
                <w:lang w:val="en-US" w:eastAsia="zh-CN"/>
              </w:rPr>
              <w:t>办公室</w:t>
            </w:r>
            <w:r>
              <w:t>负责编制方案，并监督、验证实施进度。</w:t>
            </w:r>
          </w:p>
          <w:p>
            <w:r>
              <w:t>各部门负责目标、指标与方案的具体实施。</w:t>
            </w:r>
          </w:p>
          <w:p>
            <w:pPr>
              <w:rPr>
                <w:rFonts w:ascii="Times New Roman" w:hAnsi="Times New Roman" w:eastAsia="宋体" w:cs="Times New Roman"/>
                <w:kern w:val="2"/>
                <w:sz w:val="21"/>
                <w:lang w:val="en-US" w:eastAsia="zh-CN" w:bidi="ar-SA"/>
              </w:rPr>
            </w:pPr>
            <w:r>
              <w:t>策划的</w:t>
            </w:r>
            <w:r>
              <w:rPr>
                <w:rFonts w:hint="eastAsia"/>
                <w:lang w:val="en-US" w:eastAsia="zh-CN"/>
              </w:rPr>
              <w:t>环境、</w:t>
            </w:r>
            <w:r>
              <w:rPr>
                <w:rFonts w:hint="eastAsia"/>
                <w:lang w:eastAsia="zh-CN"/>
              </w:rPr>
              <w:t>职业健康安全</w:t>
            </w:r>
            <w:r>
              <w:t>目标指标管理方案</w:t>
            </w:r>
            <w:r>
              <w:rPr>
                <w:rFonts w:hint="eastAsia"/>
              </w:rPr>
              <w:t>基本可行。</w:t>
            </w:r>
          </w:p>
        </w:tc>
        <w:tc>
          <w:tcPr>
            <w:tcW w:w="698" w:type="dxa"/>
            <w:noWrap w:val="0"/>
            <w:vAlign w:val="top"/>
          </w:tcPr>
          <w:p/>
        </w:tc>
      </w:tr>
    </w:tbl>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生产技术部/供销部       负责人</w:t>
            </w:r>
            <w:r>
              <w:rPr>
                <w:rFonts w:hint="eastAsia"/>
                <w:sz w:val="24"/>
                <w:szCs w:val="24"/>
                <w:lang w:eastAsia="zh-CN"/>
              </w:rPr>
              <w:t>：</w:t>
            </w:r>
            <w:r>
              <w:rPr>
                <w:rFonts w:hint="eastAsia" w:cs="Times New Roman"/>
                <w:sz w:val="21"/>
                <w:szCs w:val="22"/>
                <w:lang w:val="en-US" w:eastAsia="zh-CN"/>
              </w:rPr>
              <w:t>纪亚茹/卢雅坤</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2020.7.14</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4"/>
                <w:szCs w:val="24"/>
                <w:lang w:val="en-US" w:eastAsia="zh-CN"/>
              </w:rPr>
              <w:t>EO</w:t>
            </w:r>
            <w:r>
              <w:rPr>
                <w:rFonts w:hint="eastAsia"/>
                <w:sz w:val="21"/>
                <w:szCs w:val="21"/>
              </w:rPr>
              <w:t>6.1.2/8.2</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w:t>
            </w:r>
            <w:r>
              <w:rPr>
                <w:rFonts w:hint="eastAsia"/>
                <w:lang w:eastAsia="zh-CN"/>
              </w:rPr>
              <w:t>、</w:t>
            </w:r>
            <w:r>
              <w:rPr>
                <w:rFonts w:hint="eastAsia"/>
                <w:lang w:val="en-US" w:eastAsia="zh-CN"/>
              </w:rPr>
              <w:t>危险源</w:t>
            </w:r>
            <w:r>
              <w:rPr>
                <w:rFonts w:hint="eastAsia"/>
              </w:rPr>
              <w:t>识别评价的充分性、适宜性</w:t>
            </w:r>
          </w:p>
        </w:tc>
        <w:tc>
          <w:tcPr>
            <w:tcW w:w="960" w:type="dxa"/>
            <w:noWrap w:val="0"/>
            <w:vAlign w:val="top"/>
          </w:tcPr>
          <w:p>
            <w:pPr>
              <w:rPr>
                <w:rFonts w:hint="eastAsia"/>
              </w:rPr>
            </w:pPr>
            <w:r>
              <w:rPr>
                <w:rFonts w:hint="eastAsia"/>
                <w:lang w:val="en-US" w:eastAsia="zh-CN"/>
              </w:rPr>
              <w:t>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区、车间</w:t>
            </w:r>
            <w:r>
              <w:rPr>
                <w:rFonts w:hint="eastAsia"/>
                <w:color w:val="auto"/>
              </w:rPr>
              <w:t>等，</w:t>
            </w:r>
            <w:r>
              <w:rPr>
                <w:rFonts w:hint="eastAsia"/>
                <w:color w:val="auto"/>
                <w:lang w:eastAsia="zh-CN"/>
              </w:rPr>
              <w:t>包括</w:t>
            </w:r>
            <w:r>
              <w:rPr>
                <w:rFonts w:hint="eastAsia"/>
              </w:rPr>
              <w:t>固废废弃、意外火灾</w:t>
            </w:r>
            <w:r>
              <w:rPr>
                <w:rFonts w:hint="eastAsia"/>
                <w:lang w:val="en-US" w:eastAsia="zh-CN"/>
              </w:rPr>
              <w:t>的发生</w:t>
            </w:r>
            <w:r>
              <w:rPr>
                <w:rFonts w:hint="eastAsia"/>
              </w:rPr>
              <w:t>、</w:t>
            </w:r>
            <w:r>
              <w:rPr>
                <w:rFonts w:hint="eastAsia"/>
                <w:lang w:val="en-US" w:eastAsia="zh-CN"/>
              </w:rPr>
              <w:t>电能的消耗、</w:t>
            </w:r>
            <w:r>
              <w:rPr>
                <w:rFonts w:hint="eastAsia"/>
              </w:rPr>
              <w:t>原材料损耗、包装箱的废弃</w:t>
            </w:r>
            <w:r>
              <w:rPr>
                <w:rFonts w:hint="eastAsia"/>
                <w:lang w:eastAsia="zh-CN"/>
              </w:rPr>
              <w:t>、</w:t>
            </w:r>
            <w:r>
              <w:rPr>
                <w:rFonts w:hint="eastAsia"/>
                <w:lang w:val="en-US" w:eastAsia="zh-CN"/>
              </w:rPr>
              <w:t>汽车尾气的排放、装卸时噪声排放</w:t>
            </w:r>
            <w:r>
              <w:rPr>
                <w:rFonts w:hint="eastAsia"/>
                <w:color w:val="auto"/>
              </w:rPr>
              <w:t>等。</w:t>
            </w:r>
          </w:p>
          <w:p>
            <w:pPr>
              <w:rPr>
                <w:rFonts w:hint="eastAsia"/>
                <w:color w:val="auto"/>
                <w:u w:val="none" w:color="auto"/>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w:t>
            </w:r>
            <w:r>
              <w:rPr>
                <w:rFonts w:hint="eastAsia"/>
                <w:color w:val="auto"/>
                <w:u w:val="none" w:color="auto"/>
                <w:lang w:val="en-US" w:eastAsia="zh-CN"/>
              </w:rPr>
              <w:t>原材料消耗、</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噪声排放</w:t>
            </w:r>
            <w:r>
              <w:rPr>
                <w:rFonts w:hint="eastAsia"/>
                <w:color w:val="auto"/>
                <w:u w:val="none" w:color="auto"/>
              </w:rPr>
              <w:t>。评价准确。</w:t>
            </w:r>
          </w:p>
          <w:p>
            <w:pPr>
              <w:rPr>
                <w:color w:val="auto"/>
                <w:u w:val="none" w:color="auto"/>
              </w:rPr>
            </w:pPr>
            <w:r>
              <w:rPr>
                <w:rFonts w:hint="eastAsia"/>
                <w:color w:val="auto"/>
                <w:u w:val="none" w:color="auto"/>
              </w:rPr>
              <w:t>提供</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u w:val="none" w:color="auto"/>
                <w:lang w:eastAsia="zh-CN"/>
              </w:rPr>
              <w:t>，</w:t>
            </w:r>
            <w:r>
              <w:rPr>
                <w:rFonts w:hint="eastAsia"/>
                <w:u w:val="none" w:color="auto"/>
              </w:rPr>
              <w:t>按照活动、区域进行了识别，其中</w:t>
            </w:r>
            <w:r>
              <w:rPr>
                <w:rFonts w:hint="eastAsia"/>
                <w:u w:val="none" w:color="auto"/>
                <w:lang w:eastAsia="zh-CN"/>
              </w:rPr>
              <w:t>涉及</w:t>
            </w:r>
            <w:r>
              <w:rPr>
                <w:rFonts w:hint="eastAsia"/>
                <w:u w:val="none" w:color="auto"/>
                <w:lang w:val="en-US" w:eastAsia="zh-CN"/>
              </w:rPr>
              <w:t>办公室、生产、库房</w:t>
            </w:r>
            <w:r>
              <w:rPr>
                <w:rFonts w:hint="eastAsia"/>
                <w:u w:val="none" w:color="auto"/>
              </w:rPr>
              <w:t>包括：电脑、打印机、复印机产生的辐射；</w:t>
            </w:r>
            <w:r>
              <w:rPr>
                <w:rFonts w:hint="eastAsia"/>
                <w:u w:val="none" w:color="auto"/>
                <w:lang w:val="en-US" w:eastAsia="zh-CN"/>
              </w:rPr>
              <w:t>电源电器老化损坏、违章用电</w:t>
            </w:r>
            <w:r>
              <w:rPr>
                <w:rFonts w:hint="eastAsia" w:ascii="Times New Roman" w:hAnsi="Times New Roman" w:cs="Times New Roman"/>
                <w:color w:val="auto"/>
                <w:szCs w:val="22"/>
                <w:u w:val="none" w:color="auto"/>
                <w:lang w:val="en-US" w:eastAsia="zh-CN"/>
              </w:rPr>
              <w:t>、地面油污水滑跌倒、障碍物挡路、</w:t>
            </w:r>
            <w:r>
              <w:rPr>
                <w:rFonts w:hint="eastAsia" w:ascii="Times New Roman" w:hAnsi="Times New Roman" w:cs="Times New Roman"/>
                <w:color w:val="auto"/>
                <w:szCs w:val="22"/>
                <w:u w:val="none" w:color="auto"/>
              </w:rPr>
              <w:t>物资装卸、搬运</w:t>
            </w:r>
            <w:r>
              <w:rPr>
                <w:rFonts w:hint="eastAsia" w:cs="Times New Roman"/>
                <w:color w:val="auto"/>
                <w:szCs w:val="22"/>
                <w:u w:val="none" w:color="auto"/>
                <w:lang w:eastAsia="zh-CN"/>
              </w:rPr>
              <w:t>、</w:t>
            </w:r>
            <w:r>
              <w:rPr>
                <w:rFonts w:hint="eastAsia" w:cs="Times New Roman"/>
                <w:color w:val="auto"/>
                <w:szCs w:val="22"/>
                <w:u w:val="none" w:color="auto"/>
                <w:lang w:val="en-US" w:eastAsia="zh-CN"/>
              </w:rPr>
              <w:t>货物倾倒、吸烟引起的火灾、灭火器失效、废气伤害、操作不当机械伤害</w:t>
            </w:r>
            <w:r>
              <w:rPr>
                <w:rFonts w:hint="eastAsia" w:ascii="Times New Roman" w:hAnsi="Times New Roman" w:cs="Times New Roman"/>
                <w:color w:val="auto"/>
                <w:szCs w:val="22"/>
                <w:u w:val="none" w:color="auto"/>
              </w:rPr>
              <w:t>等</w:t>
            </w:r>
            <w:r>
              <w:rPr>
                <w:rFonts w:hint="eastAsia" w:ascii="Times New Roman" w:hAnsi="Times New Roman" w:cs="Times New Roman"/>
                <w:color w:val="auto"/>
                <w:szCs w:val="22"/>
                <w:u w:val="none" w:color="auto"/>
                <w:lang w:eastAsia="zh-CN"/>
              </w:rPr>
              <w:t>，</w:t>
            </w:r>
            <w:r>
              <w:rPr>
                <w:rFonts w:hint="eastAsia"/>
                <w:u w:val="none" w:color="auto"/>
                <w:lang w:eastAsia="zh-CN"/>
              </w:rPr>
              <w:t>评价</w:t>
            </w:r>
            <w:r>
              <w:rPr>
                <w:rFonts w:hint="eastAsia"/>
                <w:u w:val="none" w:color="auto"/>
              </w:rPr>
              <w:t>基本</w:t>
            </w:r>
            <w:r>
              <w:rPr>
                <w:rFonts w:hint="eastAsia"/>
                <w:u w:val="none" w:color="auto"/>
                <w:lang w:eastAsia="zh-CN"/>
              </w:rPr>
              <w:t>全面</w:t>
            </w:r>
          </w:p>
          <w:p>
            <w:pPr>
              <w:rPr>
                <w:rFonts w:hint="eastAsia" w:ascii="Times New Roman" w:hAnsi="Times New Roman" w:eastAsia="宋体" w:cs="Times New Roman"/>
                <w:kern w:val="2"/>
                <w:sz w:val="21"/>
                <w:lang w:val="en-US" w:eastAsia="zh-CN" w:bidi="ar-SA"/>
              </w:rPr>
            </w:pPr>
            <w:r>
              <w:rPr>
                <w:rFonts w:hint="eastAsia"/>
                <w:color w:val="auto"/>
                <w:u w:val="none" w:color="auto"/>
              </w:rPr>
              <w:t>提供</w:t>
            </w:r>
            <w:r>
              <w:rPr>
                <w:rFonts w:hint="eastAsia" w:ascii="宋体" w:hAnsi="宋体"/>
                <w:color w:val="auto"/>
                <w:u w:val="none" w:color="auto"/>
              </w:rPr>
              <w:t>《</w:t>
            </w:r>
            <w:r>
              <w:rPr>
                <w:rFonts w:hint="eastAsia" w:ascii="宋体" w:hAnsi="宋体"/>
                <w:color w:val="auto"/>
                <w:u w:val="none" w:color="auto"/>
                <w:lang w:val="en-US" w:eastAsia="zh-CN"/>
              </w:rPr>
              <w:t>不可接受风险清单</w:t>
            </w:r>
            <w:r>
              <w:rPr>
                <w:rFonts w:hint="eastAsia" w:ascii="宋体" w:hAnsi="宋体"/>
                <w:color w:val="auto"/>
                <w:u w:val="none" w:color="auto"/>
              </w:rPr>
              <w:t>》，评价</w:t>
            </w:r>
            <w:r>
              <w:rPr>
                <w:rFonts w:hint="eastAsia"/>
                <w:u w:val="none" w:color="auto"/>
              </w:rPr>
              <w:t>火灾</w:t>
            </w:r>
            <w:r>
              <w:rPr>
                <w:rFonts w:hint="eastAsia"/>
                <w:u w:val="none" w:color="auto"/>
                <w:lang w:eastAsia="zh-CN"/>
              </w:rPr>
              <w:t>、</w:t>
            </w:r>
            <w:r>
              <w:rPr>
                <w:rFonts w:hint="eastAsia"/>
                <w:u w:val="none" w:color="auto"/>
                <w:lang w:val="en-US" w:eastAsia="zh-CN"/>
              </w:rPr>
              <w:t>触电、机械伤害、物体打击、意外伤害</w:t>
            </w:r>
            <w:r>
              <w:rPr>
                <w:rFonts w:hint="eastAsia" w:ascii="宋体" w:hAnsi="宋体"/>
                <w:color w:val="auto"/>
                <w:u w:val="none" w:color="auto"/>
              </w:rPr>
              <w:t>为不可接受风险，</w:t>
            </w:r>
            <w:r>
              <w:rPr>
                <w:rFonts w:hint="eastAsia"/>
                <w:color w:val="auto"/>
                <w:u w:val="none" w:color="auto"/>
              </w:rPr>
              <w:t>评价准确</w:t>
            </w:r>
            <w:r>
              <w:rPr>
                <w:rFonts w:hint="eastAsia"/>
                <w:color w:val="auto"/>
                <w:u w:val="none" w:color="auto"/>
                <w:lang w:eastAsia="zh-CN"/>
              </w:rPr>
              <w:t>。</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rPr>
                <w:rFonts w:hint="default" w:eastAsia="宋体"/>
                <w:lang w:val="en-US" w:eastAsia="zh-CN"/>
              </w:rPr>
            </w:pPr>
            <w:r>
              <w:rPr>
                <w:rFonts w:hint="eastAsia"/>
                <w:lang w:val="en-US" w:eastAsia="zh-CN"/>
              </w:rPr>
              <w:t>应急准备和响应</w:t>
            </w:r>
          </w:p>
        </w:tc>
        <w:tc>
          <w:tcPr>
            <w:tcW w:w="960" w:type="dxa"/>
            <w:noWrap w:val="0"/>
            <w:vAlign w:val="top"/>
          </w:tcPr>
          <w:p>
            <w:pPr>
              <w:rPr>
                <w:rFonts w:hint="default"/>
                <w:lang w:val="en-US" w:eastAsia="zh-CN"/>
              </w:rPr>
            </w:pPr>
            <w:r>
              <w:rPr>
                <w:rFonts w:hint="eastAsia"/>
                <w:lang w:val="en-US" w:eastAsia="zh-CN"/>
              </w:rPr>
              <w:t>8.2</w:t>
            </w:r>
          </w:p>
        </w:tc>
        <w:tc>
          <w:tcPr>
            <w:tcW w:w="10891" w:type="dxa"/>
            <w:noWrap w:val="0"/>
            <w:vAlign w:val="top"/>
          </w:tcPr>
          <w:p>
            <w:pPr>
              <w:rPr>
                <w:rFonts w:hint="eastAsia"/>
                <w:sz w:val="21"/>
                <w:szCs w:val="21"/>
              </w:rPr>
            </w:pPr>
            <w:r>
              <w:rPr>
                <w:rFonts w:hint="eastAsia"/>
                <w:sz w:val="21"/>
                <w:szCs w:val="21"/>
              </w:rPr>
              <w:t>策划了《应急准备和响应控制程序》</w:t>
            </w:r>
          </w:p>
          <w:p>
            <w:pPr>
              <w:rPr>
                <w:rFonts w:hint="eastAsia"/>
                <w:sz w:val="21"/>
                <w:szCs w:val="21"/>
              </w:rPr>
            </w:pPr>
            <w:r>
              <w:rPr>
                <w:rFonts w:hint="eastAsia"/>
                <w:sz w:val="21"/>
                <w:szCs w:val="21"/>
              </w:rPr>
              <w:t>提供应急预案：针对包括火灾事故应急预案。</w:t>
            </w:r>
          </w:p>
        </w:tc>
        <w:tc>
          <w:tcPr>
            <w:tcW w:w="698" w:type="dxa"/>
            <w:noWrap w:val="0"/>
            <w:vAlign w:val="top"/>
          </w:tcPr>
          <w:p/>
        </w:tc>
      </w:tr>
    </w:tbl>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0B4AA9"/>
    <w:rsid w:val="24C3799F"/>
    <w:rsid w:val="40571425"/>
    <w:rsid w:val="46D76E0C"/>
    <w:rsid w:val="5AD5026D"/>
    <w:rsid w:val="5E876661"/>
    <w:rsid w:val="70672818"/>
    <w:rsid w:val="786C20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7</TotalTime>
  <ScaleCrop>false</ScaleCrop>
  <LinksUpToDate>false</LinksUpToDate>
  <CharactersWithSpaces>100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2020-07-28T01:13:55Z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