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017CF">
      <w:pPr>
        <w:jc w:val="center"/>
      </w:pPr>
    </w:p>
    <w:p w14:paraId="050369DC">
      <w:pPr>
        <w:jc w:val="center"/>
      </w:pPr>
      <w:r>
        <w:drawing>
          <wp:anchor distT="0" distB="0" distL="114300" distR="114300" simplePos="0" relativeHeight="251659264"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01 工作/平面设计/LOGO/01 商标应用/ISC+Q - 注册.pngISC+Q - 注册"/>
                    <pic:cNvPicPr>
                      <a:picLocks noChangeAspect="1" noChangeArrowheads="1"/>
                    </pic:cNvPicPr>
                  </pic:nvPicPr>
                  <pic:blipFill>
                    <a:blip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8"/>
        <w:tblW w:w="9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6704"/>
      </w:tblGrid>
      <w:tr w14:paraId="52FC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5A9BE5D4">
            <w:pPr>
              <w:pStyle w:val="16"/>
              <w:rPr>
                <w:b/>
                <w:bCs w:val="0"/>
              </w:rPr>
            </w:pPr>
            <w:r>
              <w:rPr>
                <w:rFonts w:hint="eastAsia" w:ascii="宋体" w:hAnsi="宋体"/>
                <w:b/>
                <w:szCs w:val="21"/>
              </w:rPr>
              <w:t xml:space="preserve">认  证  企  业 </w:t>
            </w:r>
            <w:r>
              <w:rPr>
                <w:rFonts w:hint="eastAsia" w:ascii="MS PGothic" w:hAnsi="MS PGothic"/>
                <w:b/>
                <w:szCs w:val="21"/>
              </w:rPr>
              <w:t>：</w:t>
            </w:r>
          </w:p>
        </w:tc>
        <w:tc>
          <w:tcPr>
            <w:tcW w:w="6704" w:type="dxa"/>
            <w:vAlign w:val="center"/>
          </w:tcPr>
          <w:p w14:paraId="3625A490">
            <w:pPr>
              <w:pStyle w:val="16"/>
            </w:pPr>
            <w:r>
              <w:rPr>
                <w:rFonts w:hint="eastAsia" w:ascii="宋体" w:hAnsi="宋体"/>
                <w:b/>
                <w:sz w:val="24"/>
                <w:u w:val="single"/>
              </w:rPr>
              <w:t>杭州南方赛珀工业设备有限公司</w:t>
            </w:r>
          </w:p>
        </w:tc>
      </w:tr>
      <w:tr w14:paraId="59E2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303AFBCD">
            <w:pPr>
              <w:pStyle w:val="16"/>
              <w:rPr>
                <w:b/>
                <w:bCs w:val="0"/>
              </w:rPr>
            </w:pPr>
            <w:r>
              <w:rPr>
                <w:rFonts w:hint="eastAsia" w:ascii="宋体" w:hAnsi="宋体"/>
                <w:b/>
                <w:spacing w:val="80"/>
                <w:szCs w:val="21"/>
              </w:rPr>
              <w:t>编   号</w:t>
            </w:r>
            <w:r>
              <w:rPr>
                <w:rFonts w:hint="eastAsia" w:ascii="宋体" w:hAnsi="宋体"/>
                <w:b/>
                <w:szCs w:val="21"/>
              </w:rPr>
              <w:t>：</w:t>
            </w:r>
          </w:p>
        </w:tc>
        <w:tc>
          <w:tcPr>
            <w:tcW w:w="6704" w:type="dxa"/>
            <w:vAlign w:val="center"/>
          </w:tcPr>
          <w:p w14:paraId="39C0EE40">
            <w:pPr>
              <w:pStyle w:val="16"/>
            </w:pPr>
            <w:r>
              <w:rPr>
                <w:rFonts w:hint="eastAsia" w:ascii="宋体" w:hAnsi="宋体"/>
                <w:b/>
                <w:sz w:val="24"/>
                <w:u w:val="single"/>
              </w:rPr>
              <w:t>30026-2025</w:t>
            </w:r>
          </w:p>
        </w:tc>
      </w:tr>
      <w:tr w14:paraId="21A6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5AC75BD9">
            <w:pPr>
              <w:pStyle w:val="16"/>
            </w:pPr>
            <w:r>
              <w:rPr>
                <w:rFonts w:hint="eastAsia"/>
                <w:b/>
                <w:bCs w:val="0"/>
              </w:rPr>
              <w:t>审核组长（签字）：</w:t>
            </w:r>
          </w:p>
        </w:tc>
        <w:tc>
          <w:tcPr>
            <w:tcW w:w="6704" w:type="dxa"/>
            <w:vAlign w:val="center"/>
          </w:tcPr>
          <w:p w14:paraId="362537F5">
            <w:pPr>
              <w:pStyle w:val="16"/>
            </w:pPr>
          </w:p>
        </w:tc>
      </w:tr>
      <w:tr w14:paraId="3650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6BDE6345">
            <w:pPr>
              <w:pStyle w:val="16"/>
            </w:pPr>
            <w:r>
              <w:rPr>
                <w:rFonts w:hint="eastAsia"/>
                <w:b/>
                <w:bCs w:val="0"/>
              </w:rPr>
              <w:t>审核组员（签字）：</w:t>
            </w:r>
          </w:p>
        </w:tc>
        <w:tc>
          <w:tcPr>
            <w:tcW w:w="6704" w:type="dxa"/>
            <w:vAlign w:val="center"/>
          </w:tcPr>
          <w:p w14:paraId="0C3C3155">
            <w:pPr>
              <w:pStyle w:val="16"/>
            </w:pPr>
          </w:p>
        </w:tc>
      </w:tr>
      <w:tr w14:paraId="1C0A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52" w:type="dxa"/>
            <w:vAlign w:val="center"/>
          </w:tcPr>
          <w:p w14:paraId="307D1B9C">
            <w:pPr>
              <w:pStyle w:val="16"/>
            </w:pPr>
            <w:r>
              <w:rPr>
                <w:rFonts w:hint="eastAsia"/>
                <w:b/>
                <w:bCs w:val="0"/>
              </w:rPr>
              <w:t>报  告  日  期：</w:t>
            </w:r>
          </w:p>
        </w:tc>
        <w:tc>
          <w:tcPr>
            <w:tcW w:w="6704" w:type="dxa"/>
            <w:vAlign w:val="center"/>
          </w:tcPr>
          <w:p w14:paraId="6E895EA0">
            <w:pPr>
              <w:pStyle w:val="16"/>
              <w:ind w:left="0" w:leftChars="-14" w:hanging="29" w:hangingChars="13"/>
              <w:jc w:val="left"/>
            </w:pPr>
          </w:p>
        </w:tc>
      </w:tr>
    </w:tbl>
    <w:p w14:paraId="5EE8DF84">
      <w:pPr>
        <w:widowControl/>
        <w:spacing w:line="360" w:lineRule="auto"/>
        <w:ind w:right="360"/>
        <w:rPr>
          <w:spacing w:val="80"/>
          <w:sz w:val="32"/>
        </w:rPr>
      </w:pPr>
    </w:p>
    <w:tbl>
      <w:tblPr>
        <w:tblStyle w:val="8"/>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8"/>
        <w:gridCol w:w="2187"/>
      </w:tblGrid>
      <w:tr w14:paraId="061C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16"/>
              <w:jc w:val="left"/>
            </w:pPr>
          </w:p>
          <w:p w14:paraId="795DD009">
            <w:pPr>
              <w:pStyle w:val="16"/>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16"/>
              <w:jc w:val="left"/>
            </w:pPr>
            <w:r>
              <w:rPr>
                <w:rFonts w:hint="eastAsia"/>
                <w:sz w:val="15"/>
                <w:szCs w:val="15"/>
              </w:rPr>
              <w:t>联系我们，扫一扫！</w:t>
            </w:r>
          </w:p>
        </w:tc>
      </w:tr>
      <w:tr w14:paraId="6DDD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2AFEE144">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color w:val="000000" w:themeColor="text1"/>
              </w:rPr>
              <w:t>北京市朝阳区北三环东路静安中心办公楼8层809</w:t>
            </w:r>
            <w:r>
              <w:rPr>
                <w:rFonts w:hint="eastAsia" w:asciiTheme="minorEastAsia" w:hAnsiTheme="minorEastAsia" w:eastAsiaTheme="minorEastAsia"/>
                <w:color w:val="000000" w:themeColor="text1"/>
              </w:rPr>
              <w:tab/>
            </w:r>
          </w:p>
          <w:p w14:paraId="3FB82427">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08FC8008">
            <w:pPr>
              <w:pStyle w:val="16"/>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www.china-isc.org.cn</w:t>
            </w:r>
          </w:p>
          <w:p w14:paraId="0985EA4A">
            <w:pPr>
              <w:pStyle w:val="16"/>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service@china-isc.org.cn</w:t>
            </w:r>
          </w:p>
        </w:tc>
        <w:tc>
          <w:tcPr>
            <w:tcW w:w="2199" w:type="dxa"/>
            <w:vMerge w:val="continue"/>
          </w:tcPr>
          <w:p w14:paraId="0439A2C0">
            <w:pPr>
              <w:pStyle w:val="16"/>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编号：30026-2025</w:t>
      </w:r>
      <w:r>
        <w:rPr>
          <w:rFonts w:hint="eastAsia" w:ascii="Times New Roman" w:hAnsi="Times New Roman" w:cs="Times New Roman"/>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hint="eastAsia" w:asciiTheme="minorEastAsia" w:hAnsiTheme="minorEastAsia"/>
          <w:b/>
          <w:bCs/>
          <w:kern w:val="0"/>
        </w:rPr>
        <w:t>一、基本情况</w:t>
      </w:r>
    </w:p>
    <w:tbl>
      <w:tblPr>
        <w:tblStyle w:val="7"/>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2971"/>
        <w:gridCol w:w="1702"/>
        <w:gridCol w:w="3685"/>
      </w:tblGrid>
      <w:tr w14:paraId="494F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杭州南方赛珀工业设备有限公司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许伟鹏</w:t>
            </w:r>
          </w:p>
        </w:tc>
      </w:tr>
      <w:tr w14:paraId="1FD1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hint="eastAsia" w:asciiTheme="minorEastAsia" w:hAnsiTheme="minor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ISC-2025-1902(有效)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hint="eastAsia" w:asciiTheme="minorEastAsia" w:hAnsiTheme="minor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hint="eastAsia" w:asciiTheme="minorEastAsia" w:hAnsiTheme="minor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2026年04月20日上午至2026年04月21日上午</w:t>
            </w:r>
          </w:p>
        </w:tc>
      </w:tr>
      <w:tr w14:paraId="4340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hint="eastAsia" w:asciiTheme="minorEastAsia" w:hAnsiTheme="minor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hint="eastAsia" w:asciiTheme="minorEastAsia" w:hAnsiTheme="minor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bookmarkStart w:id="7" w:name="_GoBack"/>
            <w:bookmarkEnd w:id="7"/>
            <w:r>
              <w:rPr>
                <w:rFonts w:hint="eastAsia"/>
                <w:lang w:eastAsia="zh-CN"/>
              </w:rPr>
              <w:t>☑</w:t>
            </w: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hint="eastAsia" w:asciiTheme="minorEastAsia" w:hAnsiTheme="minor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hint="eastAsia" w:asciiTheme="minorEastAsia" w:hAnsiTheme="minor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hint="eastAsia" w:asciiTheme="minorEastAsia" w:hAnsiTheme="minorEastAsia"/>
          <w:b/>
          <w:bCs/>
          <w:kern w:val="0"/>
        </w:rPr>
        <w:t>二、</w:t>
      </w:r>
      <w:r>
        <w:rPr>
          <w:rFonts w:asciiTheme="minorEastAsia" w:hAnsiTheme="minorEastAsia"/>
          <w:b/>
          <w:bCs/>
          <w:kern w:val="0"/>
        </w:rPr>
        <w:t>监督审核</w:t>
      </w:r>
      <w:r>
        <w:rPr>
          <w:rFonts w:hint="eastAsia" w:asciiTheme="minorEastAsia" w:hAnsiTheme="minorEastAsia"/>
          <w:b/>
          <w:bCs/>
          <w:kern w:val="0"/>
        </w:rPr>
        <w:t>内容</w:t>
      </w:r>
      <w:r>
        <w:rPr>
          <w:rFonts w:hint="eastAsia" w:asciiTheme="minorEastAsia" w:hAnsiTheme="minorEastAsia"/>
          <w:bCs/>
          <w:kern w:val="0"/>
        </w:rPr>
        <w:t>：</w:t>
      </w:r>
    </w:p>
    <w:p w14:paraId="0374C7A7">
      <w:pPr>
        <w:widowControl/>
        <w:spacing w:line="276" w:lineRule="auto"/>
        <w:rPr>
          <w:rFonts w:asciiTheme="minorEastAsia" w:hAnsiTheme="minorEastAsia"/>
          <w:b/>
          <w:kern w:val="0"/>
        </w:rPr>
      </w:pPr>
      <w:r>
        <w:rPr>
          <w:rFonts w:hint="eastAsia" w:asciiTheme="minorEastAsia" w:hAnsiTheme="minorEastAsia"/>
          <w:b/>
          <w:kern w:val="0"/>
        </w:rPr>
        <w:t>1.</w:t>
      </w:r>
      <w:r>
        <w:rPr>
          <w:rFonts w:asciiTheme="minorEastAsia" w:hAnsiTheme="minorEastAsia"/>
          <w:b/>
          <w:kern w:val="0"/>
        </w:rPr>
        <w:t>一年内违反法律法规</w:t>
      </w:r>
      <w:r>
        <w:rPr>
          <w:rFonts w:hint="eastAsia" w:asciiTheme="minorEastAsia" w:hAnsiTheme="minor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hint="eastAsia" w:cs="Times New Roman" w:asciiTheme="minorEastAsia" w:hAnsiTheme="minor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hint="eastAsia" w:cs="Times New Roman" w:asciiTheme="minorEastAsia" w:hAnsiTheme="minorEastAsia"/>
        </w:rPr>
        <w:t>公司的各部门已经根据工艺要求识别测量过程和测量设备的计量要求，形成</w:t>
      </w:r>
      <w:r>
        <w:rPr>
          <w:rFonts w:hint="eastAsia" w:cs="黑体"/>
          <w:color w:val="auto"/>
          <w:highlight w:val="yellow"/>
        </w:rPr>
        <w:t>测量过程控制一览表和计量确认表</w:t>
      </w:r>
      <w:r>
        <w:rPr>
          <w:rFonts w:hint="eastAsia" w:cs="黑体"/>
          <w:color w:val="auto"/>
        </w:rPr>
        <w:t>。</w:t>
      </w:r>
      <w:r>
        <w:rPr>
          <w:rFonts w:hint="eastAsia" w:cs="Times New Roman" w:asciiTheme="minorEastAsia" w:hAnsiTheme="minorEastAsia"/>
        </w:rPr>
        <w:t>迄今没有新增关键测量过程。</w:t>
      </w:r>
      <w:r>
        <w:rPr>
          <w:rFonts w:hint="eastAsia"/>
          <w:kern w:val="0"/>
          <w:highlight w:val="yellow"/>
        </w:rPr>
        <w:t>XXX</w:t>
      </w:r>
      <w:r>
        <w:rPr>
          <w:rFonts w:hint="eastAsia" w:cs="Times New Roman" w:asciiTheme="minorEastAsia" w:hAnsiTheme="minorEastAsia"/>
          <w:b/>
          <w:bCs/>
          <w:highlight w:val="yellow"/>
        </w:rPr>
        <w:t>年</w:t>
      </w:r>
      <w:r>
        <w:rPr>
          <w:rFonts w:hint="eastAsia"/>
          <w:kern w:val="0"/>
          <w:highlight w:val="yellow"/>
        </w:rPr>
        <w:t>XX</w:t>
      </w:r>
      <w:r>
        <w:rPr>
          <w:rFonts w:hint="eastAsia" w:cs="Times New Roman" w:asciiTheme="minorEastAsia" w:hAnsiTheme="minorEastAsia"/>
          <w:b/>
          <w:bCs/>
          <w:highlight w:val="yellow"/>
        </w:rPr>
        <w:t>月</w:t>
      </w:r>
      <w:r>
        <w:rPr>
          <w:rFonts w:hint="eastAsia" w:cs="Times New Roman" w:asciiTheme="minorEastAsia" w:hAnsiTheme="minorEastAsia"/>
          <w:b/>
          <w:bCs/>
        </w:rPr>
        <w:t>审核后至今，公司已经根据运行情况，</w:t>
      </w:r>
      <w:r>
        <w:rPr>
          <w:rFonts w:hint="eastAsia" w:cs="Times New Roman" w:asciiTheme="minorEastAsia" w:hAnsiTheme="minorEastAsia"/>
          <w:b/>
          <w:bCs/>
          <w:highlight w:val="yellow"/>
        </w:rPr>
        <w:t>对</w:t>
      </w:r>
      <w:r>
        <w:rPr>
          <w:rFonts w:hint="eastAsia" w:cs="黑体"/>
          <w:color w:val="auto"/>
          <w:highlight w:val="yellow"/>
        </w:rPr>
        <w:t>计量确认表</w:t>
      </w:r>
      <w:r>
        <w:rPr>
          <w:rFonts w:hint="eastAsia" w:cs="黑体"/>
          <w:color w:val="auto"/>
        </w:rPr>
        <w:t>中的计量确认信息依据当年检定和校准的结果</w:t>
      </w:r>
      <w:r>
        <w:rPr>
          <w:rFonts w:hint="eastAsia" w:cs="Times New Roman" w:asciiTheme="minorEastAsia" w:hAnsiTheme="minor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15"/>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hint="eastAsia" w:ascii="Times New Roman" w:hAnsi="Times New Roman"/>
          <w:color w:val="000000" w:themeColor="text1"/>
        </w:rPr>
        <w:t>3</w:t>
      </w:r>
      <w:r>
        <w:rPr>
          <w:rFonts w:ascii="Times New Roman" w:hAnsi="Times New Roman"/>
          <w:color w:val="000000" w:themeColor="text1"/>
        </w:rPr>
        <w:t>.</w:t>
      </w:r>
      <w:r>
        <w:rPr>
          <w:rFonts w:hint="eastAsia" w:ascii="Times New Roman" w:hAnsi="Times New Roman"/>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hint="eastAsia" w:ascii="Times New Roman" w:hAnsi="Times New Roman"/>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hint="eastAsia" w:ascii="Times New Roman" w:hAnsi="Times New Roman"/>
          <w:color w:val="000000" w:themeColor="text1"/>
        </w:rPr>
        <w:t xml:space="preserve">3.7.2 审核组提出以下建议，供企业参考： </w:t>
      </w:r>
    </w:p>
    <w:p w14:paraId="5682F595">
      <w:pPr>
        <w:pStyle w:val="15"/>
        <w:numPr>
          <w:ilvl w:val="0"/>
          <w:numId w:val="2"/>
        </w:numPr>
        <w:spacing w:line="360" w:lineRule="auto"/>
        <w:ind w:firstLineChars="0"/>
        <w:rPr>
          <w:rFonts w:ascii="Times New Roman" w:hAnsi="Times New Roman"/>
          <w:color w:val="000000" w:themeColor="text1"/>
        </w:rPr>
      </w:pPr>
      <w:r>
        <w:rPr>
          <w:rFonts w:hint="eastAsia" w:cs="Times New Roman"/>
          <w:color w:val="auto"/>
          <w:highlight w:val="yellow"/>
        </w:rPr>
        <w:t>示例：建议企业后续进一步加强对标准和内审员的培训。</w:t>
      </w:r>
      <w:r>
        <w:rPr>
          <w:rFonts w:hint="eastAsia" w:ascii="Calibri" w:hAnsi="Calibri" w:cs="Times New Roman"/>
          <w:color w:val="auto"/>
          <w:highlight w:val="yellow"/>
        </w:rPr>
        <w:t>提升内审</w:t>
      </w:r>
      <w:r>
        <w:rPr>
          <w:rFonts w:hint="eastAsia" w:ascii="Calibri" w:hAnsi="Calibri" w:cs="Times New Roman"/>
          <w:highlight w:val="yellow"/>
        </w:rPr>
        <w:t>员的能力水平，提高内审的有效性。</w:t>
      </w:r>
    </w:p>
    <w:p w14:paraId="4E58608D">
      <w:pPr>
        <w:pStyle w:val="15"/>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hint="eastAsia" w:ascii="Times New Roman" w:hAnsi="Times New Roman" w:cs="Times New Roman"/>
          <w:color w:val="auto"/>
        </w:rPr>
        <w:t>不符合项1：</w:t>
      </w:r>
      <w:r>
        <w:rPr>
          <w:rFonts w:hint="eastAsia" w:ascii="Times New Roman" w:hAnsi="Times New Roman" w:cs="Times New Roman"/>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6"/>
        <w:ind w:firstLine="420"/>
        <w:rPr>
          <w:rFonts w:ascii="Times New Roman" w:hAnsi="Times New Roman" w:eastAsia="宋体" w:cs="Times New Roman"/>
          <w:color w:val="auto"/>
          <w:kern w:val="2"/>
          <w:sz w:val="21"/>
          <w:highlight w:val="yellow"/>
        </w:rPr>
      </w:pPr>
      <w:r>
        <w:rPr>
          <w:rFonts w:hint="eastAsia" w:ascii="Times New Roman" w:hAnsi="Times New Roman" w:eastAsia="宋体" w:cs="Times New Roman"/>
          <w:color w:val="auto"/>
          <w:kern w:val="2"/>
          <w:sz w:val="21"/>
        </w:rPr>
        <w:t>企业采取了如下纠正及纠正措施：</w:t>
      </w:r>
      <w:r>
        <w:rPr>
          <w:rFonts w:hint="eastAsia" w:ascii="Times New Roman" w:hAnsi="Times New Roman" w:eastAsia="宋体" w:cs="Times New Roman"/>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rightChars="-54" w:firstLine="420" w:firstLineChars="200"/>
        <w:rPr>
          <w:rFonts w:cs="Times New Roman"/>
        </w:rPr>
      </w:pPr>
      <w:r>
        <w:rPr>
          <w:rFonts w:hint="eastAsia" w:cs="Times New Roman"/>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2"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3"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hint="eastAsia" w:cs="黑体"/>
          <w:color w:val="auto"/>
          <w:highlight w:val="yellow"/>
        </w:rPr>
        <w:t>抽查企业内审员资质满足要求</w:t>
      </w:r>
      <w:r>
        <w:rPr>
          <w:rFonts w:hint="eastAsia" w:cs="黑体"/>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13"/>
          <w:rFonts w:hint="eastAsia" w:ascii="宋体" w:eastAsia="宋体"/>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4"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4"/>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18"/>
        <w:snapToGrid w:val="0"/>
        <w:spacing w:before="156" w:beforeLines="50" w:after="156" w:afterLines="50" w:line="360" w:lineRule="auto"/>
        <w:ind w:firstLine="5692" w:firstLineChars="2700"/>
        <w:jc w:val="right"/>
        <w:rPr>
          <w:b/>
          <w:color w:val="auto"/>
          <w:kern w:val="2"/>
          <w:sz w:val="21"/>
          <w:lang w:val="en-GB"/>
        </w:rPr>
      </w:pPr>
    </w:p>
    <w:p w14:paraId="0264B57F">
      <w:pPr>
        <w:pStyle w:val="18"/>
        <w:snapToGrid w:val="0"/>
        <w:spacing w:before="156" w:beforeLines="50" w:after="156" w:afterLines="50" w:line="360" w:lineRule="auto"/>
        <w:ind w:firstLine="5692" w:firstLineChars="2700"/>
        <w:jc w:val="right"/>
        <w:rPr>
          <w:b/>
          <w:color w:val="auto"/>
          <w:kern w:val="2"/>
          <w:sz w:val="21"/>
          <w:lang w:val="en-GB"/>
        </w:rPr>
      </w:pPr>
    </w:p>
    <w:p w14:paraId="140D3AF2">
      <w:pPr>
        <w:pStyle w:val="18"/>
        <w:snapToGrid w:val="0"/>
        <w:spacing w:before="156" w:beforeLines="50" w:after="156" w:afterLines="50" w:line="360" w:lineRule="auto"/>
        <w:ind w:firstLine="5692"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18"/>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审核组: 蒋建峰</w:t>
      </w:r>
    </w:p>
    <w:sectPr>
      <w:headerReference r:id="rId3" w:type="default"/>
      <w:footerReference r:id="rId4" w:type="default"/>
      <w:pgSz w:w="11906" w:h="16838"/>
      <w:pgMar w:top="1440" w:right="991" w:bottom="993" w:left="1276" w:header="397" w:footer="603"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276878"/>
    </w:sdtPr>
    <w:sdtContent>
      <w:p w14:paraId="2005EDB0">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9710">
    <w:pPr>
      <w:pStyle w:val="5"/>
      <w:pBdr>
        <w:bottom w:val="none" w:color="auto" w:sz="0" w:space="0"/>
      </w:pBdr>
      <w:spacing w:line="320" w:lineRule="exact"/>
      <w:ind w:left="-86" w:leftChars="-41" w:firstLine="720" w:firstLineChars="400"/>
      <w:jc w:val="left"/>
    </w:pPr>
    <w:bookmarkStart w:id="6" w:name="OLE_LINK1"/>
    <w:r>
      <w:drawing>
        <wp:anchor distT="0" distB="0" distL="114300" distR="114300" simplePos="0" relativeHeight="251661312"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15493" name="图片 1870615493"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14:paraId="7EEB276B">
    <w:pPr>
      <w:pStyle w:val="5"/>
      <w:pBdr>
        <w:bottom w:val="none" w:color="auto" w:sz="0" w:space="0"/>
      </w:pBdr>
      <w:spacing w:line="320" w:lineRule="exact"/>
      <w:ind w:firstLine="315" w:firstLineChars="150"/>
      <w:jc w:val="left"/>
      <w:rPr>
        <w:rStyle w:val="12"/>
        <w:rFonts w:hint="default" w:ascii="Times New Roman" w:hAnsi="Times New Roman" w:cs="Times New Roman"/>
        <w:szCs w:val="21"/>
      </w:rPr>
    </w:pPr>
    <w:r>
      <w:rPr>
        <w:sz w:val="21"/>
        <w:szCs w:val="21"/>
      </w:rPr>
      <w:pict>
        <v:shape id="_x0000_s2049" o:spid="_x0000_s2049" o:spt="202" type="#_x0000_t202" style="position:absolute;left:0pt;margin-left:289.8pt;margin-top:15.6pt;height:20.6pt;width:173.9pt;z-index:251659264;mso-width-relative:page;mso-height-relative:page;" stroked="f" coordsize="21600,21600">
          <v:path/>
          <v:fill focussize="0,0"/>
          <v:stroke on="f" joinstyle="miter"/>
          <v:imagedata o:title=""/>
          <o:lock v:ext="edit"/>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12"/>
        <w:rFonts w:hint="default" w:ascii="Times New Roman" w:hAnsi="Times New Roman" w:cs="Times New Roman"/>
        <w:szCs w:val="21"/>
      </w:rPr>
      <w:t>北京国标联合认证有限公司</w:t>
    </w:r>
  </w:p>
  <w:p w14:paraId="137FA195">
    <w:pPr>
      <w:pStyle w:val="5"/>
      <w:pBdr>
        <w:bottom w:val="none" w:color="auto" w:sz="0" w:space="0"/>
      </w:pBdr>
      <w:spacing w:line="320" w:lineRule="exact"/>
      <w:ind w:firstLine="354" w:firstLineChars="197"/>
      <w:jc w:val="left"/>
    </w:pPr>
    <w:r>
      <w:pict>
        <v:line id="直线 3" o:spid="_x0000_s2050" o:spt="20" style="position:absolute;left:0pt;margin-left:-23.8pt;margin-top:18.45pt;height:0pt;width:486.65pt;z-index:251660288;mso-width-relative:page;mso-height-relative:page;" coordsize="21600,21600">
          <v:path arrowok="t"/>
          <v:fill focussize="0,0"/>
          <v:stroke/>
          <v:imagedata o:title=""/>
          <o:lock v:ext="edit"/>
        </v:line>
      </w:pict>
    </w:r>
    <w:r>
      <w:rPr>
        <w:rStyle w:val="12"/>
        <w:rFonts w:hint="default" w:ascii="Times New Roman" w:hAnsi="Times New Roman" w:cs="Times New Roman"/>
        <w:w w:val="80"/>
        <w:szCs w:val="21"/>
      </w:rPr>
      <w:t>Beijing International Standard united Certification Co.,Ltd.</w:t>
    </w:r>
    <w:bookmarkEnd w:id="6"/>
  </w:p>
  <w:p w14:paraId="77F229DB">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272FBA"/>
    <w:multiLevelType w:val="singleLevel"/>
    <w:tmpl w:val="F9272FBA"/>
    <w:lvl w:ilvl="0" w:tentative="0">
      <w:start w:val="5"/>
      <w:numFmt w:val="decimal"/>
      <w:lvlText w:val="%1."/>
      <w:lvlJc w:val="left"/>
      <w:pPr>
        <w:tabs>
          <w:tab w:val="left" w:pos="312"/>
        </w:tabs>
      </w:pPr>
    </w:lvl>
  </w:abstractNum>
  <w:abstractNum w:abstractNumId="1">
    <w:nsid w:val="FFB58222"/>
    <w:multiLevelType w:val="singleLevel"/>
    <w:tmpl w:val="FFB58222"/>
    <w:lvl w:ilvl="0" w:tentative="0">
      <w:start w:val="8"/>
      <w:numFmt w:val="decimal"/>
      <w:lvlText w:val="%1."/>
      <w:lvlJc w:val="left"/>
      <w:pPr>
        <w:tabs>
          <w:tab w:val="left" w:pos="312"/>
        </w:tabs>
      </w:pPr>
    </w:lvl>
  </w:abstractNum>
  <w:abstractNum w:abstractNumId="2">
    <w:nsid w:val="03E92295"/>
    <w:multiLevelType w:val="multilevel"/>
    <w:tmpl w:val="03E9229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7F07B38"/>
    <w:multiLevelType w:val="singleLevel"/>
    <w:tmpl w:val="27F07B38"/>
    <w:lvl w:ilvl="0" w:tentative="0">
      <w:start w:val="1"/>
      <w:numFmt w:val="decimal"/>
      <w:suff w:val="nothing"/>
      <w:lvlText w:val="%1）"/>
      <w:lvlJc w:val="left"/>
    </w:lvl>
  </w:abstractNum>
  <w:abstractNum w:abstractNumId="4">
    <w:nsid w:val="68B12AA1"/>
    <w:multiLevelType w:val="multilevel"/>
    <w:tmpl w:val="68B12A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9795D76"/>
    <w:multiLevelType w:val="multilevel"/>
    <w:tmpl w:val="79795D7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CD66937"/>
    <w:rsid w:val="6E6A26F4"/>
    <w:rsid w:val="6EA4527D"/>
    <w:rsid w:val="7C423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link w:val="17"/>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unhideWhenUsed/>
    <w:qFormat/>
    <w:uiPriority w:val="99"/>
    <w:pPr>
      <w:tabs>
        <w:tab w:val="left" w:pos="540"/>
      </w:tabs>
      <w:ind w:firstLine="200" w:firstLineChars="200"/>
    </w:pPr>
  </w:style>
  <w:style w:type="table" w:styleId="8">
    <w:name w:val="Table Grid"/>
    <w:basedOn w:val="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Font Style99"/>
    <w:qFormat/>
    <w:uiPriority w:val="0"/>
    <w:rPr>
      <w:rFonts w:ascii="黑体" w:eastAsia="黑体" w:cs="黑体"/>
      <w:sz w:val="20"/>
      <w:szCs w:val="20"/>
    </w:rPr>
  </w:style>
  <w:style w:type="character" w:customStyle="1" w:styleId="14">
    <w:name w:val="Font Style137"/>
    <w:qFormat/>
    <w:uiPriority w:val="0"/>
    <w:rPr>
      <w:rFonts w:ascii="黑体" w:eastAsia="黑体" w:cs="黑体"/>
      <w:sz w:val="20"/>
      <w:szCs w:val="20"/>
    </w:rPr>
  </w:style>
  <w:style w:type="paragraph" w:styleId="15">
    <w:name w:val="List Paragraph"/>
    <w:basedOn w:val="1"/>
    <w:qFormat/>
    <w:uiPriority w:val="99"/>
    <w:pPr>
      <w:ind w:firstLine="420" w:firstLineChars="200"/>
    </w:pPr>
  </w:style>
  <w:style w:type="paragraph" w:customStyle="1" w:styleId="16">
    <w:name w:val="表格文字"/>
    <w:basedOn w:val="1"/>
    <w:qFormat/>
    <w:uiPriority w:val="0"/>
    <w:pPr>
      <w:spacing w:before="25" w:after="25"/>
    </w:pPr>
    <w:rPr>
      <w:rFonts w:ascii="Times New Roman" w:hAnsi="Times New Roman" w:cs="Times New Roman"/>
      <w:bCs/>
      <w:spacing w:val="10"/>
      <w:szCs w:val="24"/>
    </w:rPr>
  </w:style>
  <w:style w:type="character" w:customStyle="1" w:styleId="17">
    <w:name w:val="批注框文本 Char"/>
    <w:basedOn w:val="9"/>
    <w:link w:val="3"/>
    <w:semiHidden/>
    <w:qFormat/>
    <w:uiPriority w:val="99"/>
    <w:rPr>
      <w:kern w:val="2"/>
      <w:sz w:val="18"/>
      <w:szCs w:val="18"/>
    </w:rPr>
  </w:style>
  <w:style w:type="paragraph" w:customStyle="1" w:styleId="18">
    <w:name w:val="Default"/>
    <w:link w:val="1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Default Char"/>
    <w:link w:val="18"/>
    <w:qFormat/>
    <w:locked/>
    <w:uiPriority w:val="0"/>
    <w:rPr>
      <w:rFonts w:ascii="Times New Roman" w:hAnsi="Times New Roman" w:eastAsia="宋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5B431-EB6A-4A21-8820-7309F5E24CB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277</Words>
  <Characters>402</Characters>
  <Lines>29</Lines>
  <Paragraphs>8</Paragraphs>
  <TotalTime>12</TotalTime>
  <ScaleCrop>false</ScaleCrop>
  <LinksUpToDate>false</LinksUpToDate>
  <CharactersWithSpaces>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2025-02-19T12:11:00Z</dcterms:created>
  <dc:creator>alexander chang</dc:creator>
  <cp:lastModifiedBy>sniper-leemgong</cp:lastModifiedBy>
  <cp:lastPrinted>2024-10-28T09:06:00Z</cp:lastPrinted>
  <dcterms:modified xsi:type="dcterms:W3CDTF">2026-03-30T03:11:48Z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