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9E" w:rsidRDefault="00D538B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438"/>
        <w:gridCol w:w="129"/>
        <w:gridCol w:w="1134"/>
        <w:gridCol w:w="284"/>
        <w:gridCol w:w="425"/>
        <w:gridCol w:w="425"/>
        <w:gridCol w:w="425"/>
        <w:gridCol w:w="1229"/>
      </w:tblGrid>
      <w:tr w:rsidR="009E6D9E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安徽顺佳达电力安装有限公司</w:t>
            </w:r>
            <w:bookmarkEnd w:id="0"/>
          </w:p>
        </w:tc>
      </w:tr>
      <w:tr w:rsidR="009E6D9E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0314-2020-QEO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E6D9E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bookmarkStart w:id="5" w:name="联系人"/>
            <w:proofErr w:type="gramStart"/>
            <w:r>
              <w:rPr>
                <w:sz w:val="21"/>
                <w:szCs w:val="21"/>
              </w:rPr>
              <w:t>万梦云</w:t>
            </w:r>
            <w:bookmarkEnd w:id="5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18256536152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9E6D9E" w:rsidRDefault="009E6D9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E6D9E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9E6D9E" w:rsidRDefault="00D538B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9E6D9E" w:rsidRDefault="00D538B9">
            <w:bookmarkStart w:id="8" w:name="最高管理者"/>
            <w:bookmarkEnd w:id="8"/>
            <w:r>
              <w:rPr>
                <w:rFonts w:hint="eastAsia"/>
              </w:rPr>
              <w:t>倪良根</w:t>
            </w:r>
          </w:p>
        </w:tc>
        <w:tc>
          <w:tcPr>
            <w:tcW w:w="1701" w:type="dxa"/>
            <w:gridSpan w:val="2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9E6D9E" w:rsidRDefault="009E6D9E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9E6D9E" w:rsidRDefault="009E6D9E"/>
        </w:tc>
        <w:tc>
          <w:tcPr>
            <w:tcW w:w="2079" w:type="dxa"/>
            <w:gridSpan w:val="3"/>
            <w:vMerge/>
            <w:vAlign w:val="center"/>
          </w:tcPr>
          <w:p w:rsidR="009E6D9E" w:rsidRDefault="009E6D9E"/>
        </w:tc>
      </w:tr>
      <w:tr w:rsidR="009E6D9E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9E6D9E" w:rsidRDefault="00D538B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9E6D9E" w:rsidRDefault="00D538B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9E6D9E" w:rsidRDefault="00D538B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9E6D9E" w:rsidRDefault="00D538B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9E6D9E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9E6D9E" w:rsidRDefault="00D538B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9E6D9E" w:rsidRDefault="00D538B9">
            <w:bookmarkStart w:id="10" w:name="审核范围"/>
            <w:r>
              <w:t>Q</w:t>
            </w:r>
            <w:r>
              <w:t>：许可范围内电力设施的承装（修、试）</w:t>
            </w:r>
          </w:p>
          <w:p w:rsidR="009E6D9E" w:rsidRDefault="00D538B9">
            <w:r>
              <w:t>E</w:t>
            </w:r>
            <w:r>
              <w:t>：许可范围内电力设施的承装（修、试）及相关环境管理活动</w:t>
            </w:r>
          </w:p>
          <w:p w:rsidR="009E6D9E" w:rsidRDefault="00D538B9">
            <w:r>
              <w:t>O</w:t>
            </w:r>
            <w:r>
              <w:t>：许可范围内电力设施的承装（修、试）及相关职业健康安全管理活动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9E6D9E" w:rsidRDefault="00D538B9">
            <w:r>
              <w:rPr>
                <w:rFonts w:hint="eastAsia"/>
              </w:rPr>
              <w:t>专业</w:t>
            </w:r>
          </w:p>
          <w:p w:rsidR="009E6D9E" w:rsidRDefault="00D538B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9E6D9E" w:rsidRDefault="00D538B9">
            <w:bookmarkStart w:id="11" w:name="专业代码"/>
            <w:r>
              <w:t>Q</w:t>
            </w:r>
            <w:r>
              <w:t>：</w:t>
            </w:r>
            <w:r>
              <w:t>28.04.02</w:t>
            </w:r>
          </w:p>
          <w:p w:rsidR="009E6D9E" w:rsidRDefault="00D538B9">
            <w:r>
              <w:t>E</w:t>
            </w:r>
            <w:r>
              <w:t>：</w:t>
            </w:r>
            <w:r>
              <w:t>28.04.02</w:t>
            </w:r>
          </w:p>
          <w:p w:rsidR="009E6D9E" w:rsidRDefault="00D538B9">
            <w:r>
              <w:t>O</w:t>
            </w:r>
            <w:r>
              <w:t>：</w:t>
            </w:r>
            <w:r>
              <w:t>28.04.02</w:t>
            </w:r>
            <w:bookmarkEnd w:id="11"/>
          </w:p>
        </w:tc>
      </w:tr>
      <w:tr w:rsidR="009E6D9E">
        <w:trPr>
          <w:trHeight w:val="883"/>
          <w:jc w:val="center"/>
        </w:trPr>
        <w:tc>
          <w:tcPr>
            <w:tcW w:w="1485" w:type="dxa"/>
            <w:gridSpan w:val="3"/>
            <w:vAlign w:val="center"/>
          </w:tcPr>
          <w:p w:rsidR="009E6D9E" w:rsidRDefault="00D538B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9E6D9E" w:rsidRDefault="00D538B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9E6D9E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9E6D9E" w:rsidRDefault="00D538B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9E6D9E" w:rsidRDefault="00D538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E6D9E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9E6D9E" w:rsidRDefault="00D538B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9E6D9E" w:rsidRDefault="00D538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E6D9E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9E6D9E" w:rsidRDefault="00D538B9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E6D9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280" w:type="dxa"/>
            <w:gridSpan w:val="5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263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E6D9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20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280" w:type="dxa"/>
            <w:gridSpan w:val="5"/>
            <w:vAlign w:val="center"/>
          </w:tcPr>
          <w:p w:rsidR="009E6D9E" w:rsidRDefault="00D538B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</w:rPr>
              <w:t>2019-N1QMS-1258213</w:t>
            </w:r>
          </w:p>
          <w:p w:rsidR="009E6D9E" w:rsidRDefault="00D538B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</w:rPr>
              <w:t>2020-N1EMS-1258213</w:t>
            </w:r>
          </w:p>
          <w:p w:rsidR="009E6D9E" w:rsidRDefault="00D538B9">
            <w:pPr>
              <w:jc w:val="lef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</w:rPr>
              <w:t>2020-N1OHSMS-1258213</w:t>
            </w:r>
          </w:p>
        </w:tc>
        <w:tc>
          <w:tcPr>
            <w:tcW w:w="1263" w:type="dxa"/>
            <w:gridSpan w:val="2"/>
            <w:vAlign w:val="center"/>
          </w:tcPr>
          <w:p w:rsidR="009E6D9E" w:rsidRDefault="009E6D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R="009E6D9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岳树亮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20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280" w:type="dxa"/>
            <w:gridSpan w:val="5"/>
            <w:vAlign w:val="center"/>
          </w:tcPr>
          <w:p w:rsidR="009E6D9E" w:rsidRDefault="00D538B9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Q: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审核员</w:t>
            </w:r>
            <w:r>
              <w:rPr>
                <w:rFonts w:ascii="宋体" w:hAnsi="宋体" w:cs="宋体" w:hint="eastAsia"/>
                <w:sz w:val="18"/>
                <w:szCs w:val="18"/>
              </w:rPr>
              <w:t>2020-N1QMS-1261927</w:t>
            </w:r>
          </w:p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O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审核员</w:t>
            </w:r>
            <w:r>
              <w:rPr>
                <w:rFonts w:ascii="宋体" w:hAnsi="宋体" w:cs="宋体" w:hint="eastAsia"/>
                <w:sz w:val="18"/>
                <w:szCs w:val="18"/>
              </w:rPr>
              <w:t>2020-N1OHSMS-1261927</w:t>
            </w:r>
          </w:p>
        </w:tc>
        <w:tc>
          <w:tcPr>
            <w:tcW w:w="1263" w:type="dxa"/>
            <w:gridSpan w:val="2"/>
            <w:vAlign w:val="center"/>
          </w:tcPr>
          <w:p w:rsidR="009E6D9E" w:rsidRDefault="009E6D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15161373801</w:t>
            </w:r>
          </w:p>
        </w:tc>
        <w:tc>
          <w:tcPr>
            <w:tcW w:w="1229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ISC-261927</w:t>
            </w:r>
          </w:p>
        </w:tc>
      </w:tr>
      <w:tr w:rsidR="009E6D9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韦春喜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20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280" w:type="dxa"/>
            <w:gridSpan w:val="5"/>
            <w:vAlign w:val="center"/>
          </w:tcPr>
          <w:p w:rsidR="009E6D9E" w:rsidRDefault="00D538B9">
            <w:pPr>
              <w:jc w:val="lef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实习审核员</w:t>
            </w:r>
            <w:r>
              <w:rPr>
                <w:rFonts w:hint="eastAsia"/>
                <w:sz w:val="18"/>
                <w:szCs w:val="18"/>
              </w:rPr>
              <w:t>2020-N0QMS-1264075</w:t>
            </w:r>
          </w:p>
        </w:tc>
        <w:tc>
          <w:tcPr>
            <w:tcW w:w="1263" w:type="dxa"/>
            <w:gridSpan w:val="2"/>
            <w:vAlign w:val="center"/>
          </w:tcPr>
          <w:p w:rsidR="009E6D9E" w:rsidRDefault="009E6D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17751950967</w:t>
            </w:r>
          </w:p>
        </w:tc>
        <w:tc>
          <w:tcPr>
            <w:tcW w:w="1229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ISC-264075</w:t>
            </w:r>
          </w:p>
        </w:tc>
      </w:tr>
      <w:tr w:rsidR="009E6D9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刘梦晗</w:t>
            </w:r>
          </w:p>
        </w:tc>
        <w:tc>
          <w:tcPr>
            <w:tcW w:w="780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720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280" w:type="dxa"/>
            <w:gridSpan w:val="5"/>
            <w:vAlign w:val="center"/>
          </w:tcPr>
          <w:p w:rsidR="009E6D9E" w:rsidRDefault="00D538B9">
            <w:pPr>
              <w:jc w:val="lef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实习审核员</w:t>
            </w:r>
            <w:r>
              <w:rPr>
                <w:rFonts w:hint="eastAsia"/>
                <w:sz w:val="18"/>
                <w:szCs w:val="18"/>
              </w:rPr>
              <w:t>2020-N0QMS-1258710</w:t>
            </w:r>
          </w:p>
        </w:tc>
        <w:tc>
          <w:tcPr>
            <w:tcW w:w="1263" w:type="dxa"/>
            <w:gridSpan w:val="2"/>
            <w:vAlign w:val="center"/>
          </w:tcPr>
          <w:p w:rsidR="009E6D9E" w:rsidRDefault="009E6D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18862927016</w:t>
            </w:r>
          </w:p>
        </w:tc>
        <w:tc>
          <w:tcPr>
            <w:tcW w:w="1229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ISC-258710</w:t>
            </w:r>
          </w:p>
        </w:tc>
      </w:tr>
      <w:tr w:rsidR="009E6D9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陈阵南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E</w:t>
            </w:r>
          </w:p>
        </w:tc>
        <w:tc>
          <w:tcPr>
            <w:tcW w:w="720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280" w:type="dxa"/>
            <w:gridSpan w:val="5"/>
            <w:vAlign w:val="center"/>
          </w:tcPr>
          <w:p w:rsidR="009E6D9E" w:rsidRDefault="00D538B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专家</w:t>
            </w:r>
          </w:p>
          <w:p w:rsidR="009E6D9E" w:rsidRDefault="00D538B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专家</w:t>
            </w:r>
          </w:p>
          <w:p w:rsidR="009E6D9E" w:rsidRDefault="00D538B9">
            <w:pPr>
              <w:jc w:val="lef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专家</w:t>
            </w:r>
          </w:p>
        </w:tc>
        <w:tc>
          <w:tcPr>
            <w:tcW w:w="1263" w:type="dxa"/>
            <w:gridSpan w:val="2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Q:28.04.02</w:t>
            </w:r>
          </w:p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E:28.04.02</w:t>
            </w:r>
          </w:p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O:28.04.02</w:t>
            </w:r>
          </w:p>
        </w:tc>
        <w:tc>
          <w:tcPr>
            <w:tcW w:w="1559" w:type="dxa"/>
            <w:gridSpan w:val="4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13732136050</w:t>
            </w:r>
          </w:p>
        </w:tc>
        <w:tc>
          <w:tcPr>
            <w:tcW w:w="1229" w:type="dxa"/>
            <w:vAlign w:val="center"/>
          </w:tcPr>
          <w:p w:rsidR="009E6D9E" w:rsidRDefault="00D53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ISC-JSZJ-126</w:t>
            </w:r>
          </w:p>
        </w:tc>
      </w:tr>
      <w:tr w:rsidR="009E6D9E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9E6D9E" w:rsidRDefault="00D538B9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E6D9E">
        <w:trPr>
          <w:trHeight w:val="510"/>
          <w:jc w:val="center"/>
        </w:trPr>
        <w:tc>
          <w:tcPr>
            <w:tcW w:w="1201" w:type="dxa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9E6D9E" w:rsidRDefault="009E6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9E6D9E" w:rsidRDefault="009E6D9E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9E6D9E" w:rsidRDefault="00D5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9E6D9E" w:rsidRDefault="009E6D9E"/>
        </w:tc>
      </w:tr>
      <w:tr w:rsidR="009E6D9E">
        <w:trPr>
          <w:trHeight w:val="211"/>
          <w:jc w:val="center"/>
        </w:trPr>
        <w:tc>
          <w:tcPr>
            <w:tcW w:w="1201" w:type="dxa"/>
            <w:vAlign w:val="center"/>
          </w:tcPr>
          <w:p w:rsidR="009E6D9E" w:rsidRDefault="00D538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9E6D9E" w:rsidRDefault="009E6D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E6D9E" w:rsidRDefault="009E6D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9E6D9E" w:rsidRDefault="009E6D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E6D9E" w:rsidRDefault="009E6D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9E6D9E" w:rsidRDefault="009E6D9E">
            <w:pPr>
              <w:spacing w:line="360" w:lineRule="auto"/>
            </w:pPr>
          </w:p>
        </w:tc>
      </w:tr>
      <w:tr w:rsidR="009E6D9E">
        <w:trPr>
          <w:trHeight w:val="218"/>
          <w:jc w:val="center"/>
        </w:trPr>
        <w:tc>
          <w:tcPr>
            <w:tcW w:w="1201" w:type="dxa"/>
            <w:vAlign w:val="center"/>
          </w:tcPr>
          <w:p w:rsidR="009E6D9E" w:rsidRDefault="00D538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9E6D9E" w:rsidRDefault="009E6D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E6D9E" w:rsidRDefault="00D538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9E6D9E" w:rsidRDefault="009E6D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E6D9E" w:rsidRDefault="00D538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9E6D9E" w:rsidRDefault="009E6D9E">
            <w:pPr>
              <w:spacing w:line="360" w:lineRule="auto"/>
            </w:pPr>
          </w:p>
        </w:tc>
      </w:tr>
    </w:tbl>
    <w:p w:rsidR="009E6D9E" w:rsidRDefault="009E6D9E">
      <w:pPr>
        <w:widowControl/>
        <w:jc w:val="left"/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9E6D9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E6D9E" w:rsidRDefault="00D538B9">
      <w:pPr>
        <w:snapToGrid w:val="0"/>
        <w:spacing w:beforeLines="50" w:before="163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309"/>
        <w:gridCol w:w="6781"/>
        <w:gridCol w:w="1196"/>
      </w:tblGrid>
      <w:tr w:rsidR="009E6D9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E6D9E" w:rsidRDefault="00D538B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E6D9E">
        <w:trPr>
          <w:cantSplit/>
          <w:trHeight w:val="396"/>
        </w:trPr>
        <w:tc>
          <w:tcPr>
            <w:tcW w:w="1091" w:type="dxa"/>
            <w:tcBorders>
              <w:left w:val="single" w:sz="8" w:space="0" w:color="auto"/>
            </w:tcBorders>
            <w:vAlign w:val="center"/>
          </w:tcPr>
          <w:p w:rsidR="009E6D9E" w:rsidRDefault="00D538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 w:rsidR="009E6D9E" w:rsidRDefault="00D538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9E6D9E" w:rsidRDefault="00D538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E6D9E" w:rsidRDefault="00D538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E6D9E">
        <w:trPr>
          <w:cantSplit/>
          <w:trHeight w:val="396"/>
        </w:trPr>
        <w:tc>
          <w:tcPr>
            <w:tcW w:w="1091" w:type="dxa"/>
            <w:vMerge w:val="restart"/>
            <w:tcBorders>
              <w:left w:val="single" w:sz="8" w:space="0" w:color="auto"/>
            </w:tcBorders>
            <w:vAlign w:val="center"/>
          </w:tcPr>
          <w:p w:rsidR="009E6D9E" w:rsidRDefault="00D538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</w:t>
            </w:r>
            <w:r>
              <w:rPr>
                <w:rFonts w:hint="eastAsia"/>
                <w:b/>
                <w:sz w:val="20"/>
              </w:rPr>
              <w:t>12</w:t>
            </w:r>
          </w:p>
        </w:tc>
        <w:tc>
          <w:tcPr>
            <w:tcW w:w="1309" w:type="dxa"/>
            <w:vAlign w:val="center"/>
          </w:tcPr>
          <w:p w:rsidR="009E6D9E" w:rsidRDefault="00D538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781" w:type="dxa"/>
            <w:vAlign w:val="center"/>
          </w:tcPr>
          <w:p w:rsidR="009E6D9E" w:rsidRDefault="00D538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E6D9E" w:rsidRDefault="00D538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</w:tc>
      </w:tr>
      <w:tr w:rsidR="009E6D9E">
        <w:trPr>
          <w:cantSplit/>
          <w:trHeight w:val="1047"/>
        </w:trPr>
        <w:tc>
          <w:tcPr>
            <w:tcW w:w="1091" w:type="dxa"/>
            <w:vMerge/>
            <w:tcBorders>
              <w:left w:val="single" w:sz="8" w:space="0" w:color="auto"/>
            </w:tcBorders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9E6D9E" w:rsidRDefault="00D538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核对资质证书（营业执照、生产（安全）许可证、行业许可证、</w:t>
            </w:r>
            <w:r>
              <w:rPr>
                <w:rFonts w:ascii="宋体" w:hAnsi="宋体" w:cs="宋体" w:hint="eastAsia"/>
                <w:sz w:val="18"/>
                <w:szCs w:val="18"/>
              </w:rPr>
              <w:t>3C</w:t>
            </w:r>
            <w:r>
              <w:rPr>
                <w:rFonts w:ascii="宋体" w:hAnsi="宋体" w:cs="宋体" w:hint="eastAsia"/>
                <w:sz w:val="18"/>
                <w:szCs w:val="18"/>
              </w:rPr>
              <w:t>证书等）原件和复印件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扫描件的一致性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确定审核范围的合理性（地址、产品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服务）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确定多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和临时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的地址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确定有效的员工人数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生产、服务的班次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体系运行时间是否满足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个月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9E6D9E" w:rsidRDefault="00D538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E6D9E">
        <w:trPr>
          <w:cantSplit/>
          <w:trHeight w:val="1047"/>
        </w:trPr>
        <w:tc>
          <w:tcPr>
            <w:tcW w:w="1091" w:type="dxa"/>
            <w:vMerge/>
            <w:tcBorders>
              <w:left w:val="single" w:sz="8" w:space="0" w:color="auto"/>
            </w:tcBorders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组织环境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主要的相关方和期望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风险的识别和评价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组织机构的设置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外部提供过程、产品和服务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被主管部门处罚和曝光情况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E6D9E">
        <w:trPr>
          <w:cantSplit/>
          <w:trHeight w:val="1047"/>
        </w:trPr>
        <w:tc>
          <w:tcPr>
            <w:tcW w:w="1091" w:type="dxa"/>
            <w:vMerge/>
            <w:tcBorders>
              <w:left w:val="single" w:sz="8" w:space="0" w:color="auto"/>
            </w:tcBorders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管理手册；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文件化的程序；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作业文件；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记录表格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E6D9E">
        <w:trPr>
          <w:cantSplit/>
          <w:trHeight w:val="1047"/>
        </w:trPr>
        <w:tc>
          <w:tcPr>
            <w:tcW w:w="1091" w:type="dxa"/>
            <w:vMerge/>
            <w:tcBorders>
              <w:left w:val="single" w:sz="8" w:space="0" w:color="auto"/>
            </w:tcBorders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管理方针制定与贯彻情况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管理目标及完成统计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相关方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客户的反馈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内审的策划和实施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管理体系的评审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对多场所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临时场所建立的控制的水平（适用时）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E6D9E">
        <w:trPr>
          <w:cantSplit/>
          <w:trHeight w:val="1047"/>
        </w:trPr>
        <w:tc>
          <w:tcPr>
            <w:tcW w:w="1091" w:type="dxa"/>
            <w:vMerge w:val="restart"/>
            <w:tcBorders>
              <w:left w:val="single" w:sz="8" w:space="0" w:color="auto"/>
            </w:tcBorders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D538B9">
            <w:pPr>
              <w:pStyle w:val="a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2020.7.13</w:t>
            </w:r>
            <w:bookmarkStart w:id="14" w:name="_GoBack"/>
            <w:bookmarkEnd w:id="14"/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pStyle w:val="a0"/>
              <w:rPr>
                <w:b/>
                <w:sz w:val="20"/>
              </w:rPr>
            </w:pPr>
          </w:p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Align w:val="center"/>
          </w:tcPr>
          <w:p w:rsidR="009E6D9E" w:rsidRDefault="00D538B9"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08</w:t>
            </w:r>
            <w:r>
              <w:rPr>
                <w:rFonts w:ascii="宋体" w:hAnsi="宋体" w:cs="宋体" w:hint="eastAsia"/>
                <w:sz w:val="18"/>
                <w:szCs w:val="18"/>
              </w:rPr>
              <w:t>:00-11:30</w:t>
            </w:r>
          </w:p>
        </w:tc>
        <w:tc>
          <w:tcPr>
            <w:tcW w:w="6781" w:type="dxa"/>
            <w:vAlign w:val="center"/>
          </w:tcPr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远程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巡视生产区域（厂区、车间、库房、实验室等）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确认生产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服务流程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观察基础设施（生产设备、环保设备、安全装置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手持电动工具等）运行完好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观察质量相关的监视和测量设备的种类并了解检定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校准情况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观察使用特种设备的种类并了解定期检测和备案登记情况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扩建施工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、食堂、宿舍、班车等）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观察总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排口是否存在明显违规现象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观察员工劳保用品的佩戴情况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了解是否存在室外作业的情况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观察工作环境（清洁、消毒、虫害防治等）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依据平面布置图、生产流程图，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布局、产品实现过程，确认安全控制措施（工艺技术、产品标准）的合理性、实施的有效性。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确认生产和辅助设施配备的充分性，检验设备和检验能力的充分性。</w:t>
            </w:r>
          </w:p>
          <w:p w:rsidR="009E6D9E" w:rsidRDefault="00D538B9">
            <w:pPr>
              <w:widowControl/>
              <w:spacing w:before="40" w:line="300" w:lineRule="exact"/>
              <w:ind w:left="278"/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仓库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E6D9E" w:rsidRDefault="00D538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</w:tc>
      </w:tr>
      <w:tr w:rsidR="009E6D9E">
        <w:trPr>
          <w:cantSplit/>
          <w:trHeight w:val="2751"/>
        </w:trPr>
        <w:tc>
          <w:tcPr>
            <w:tcW w:w="109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EAF1DD" w:themeFill="accent3" w:themeFillTint="33"/>
            <w:vAlign w:val="center"/>
          </w:tcPr>
          <w:p w:rsidR="009E6D9E" w:rsidRDefault="00D538B9"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11:30-12:30</w:t>
            </w:r>
          </w:p>
        </w:tc>
        <w:tc>
          <w:tcPr>
            <w:tcW w:w="6781" w:type="dxa"/>
            <w:vMerge w:val="restart"/>
            <w:shd w:val="clear" w:color="auto" w:fill="EAF1DD" w:themeFill="accent3" w:themeFillTint="33"/>
            <w:vAlign w:val="center"/>
          </w:tcPr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运行情况：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确认不适用条款及合理的理由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了解质量关键控制点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了解关键过程和需要确认的过程及控制情况；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了解产品执行的标准或技术要求；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查看型式检验的证据（报告）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了解顾客投诉处理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了解顾客满意度的情况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确定建设单位的在建项目清单（仅限建工</w:t>
            </w:r>
            <w:r>
              <w:rPr>
                <w:rFonts w:ascii="宋体" w:hAnsi="宋体" w:cs="宋体" w:hint="eastAsia"/>
                <w:sz w:val="18"/>
                <w:szCs w:val="18"/>
              </w:rPr>
              <w:t>QMS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ABCDE</w:t>
            </w:r>
          </w:p>
        </w:tc>
      </w:tr>
      <w:tr w:rsidR="009E6D9E">
        <w:trPr>
          <w:cantSplit/>
          <w:trHeight w:val="312"/>
        </w:trPr>
        <w:tc>
          <w:tcPr>
            <w:tcW w:w="109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DAEEF3" w:themeFill="accent5" w:themeFillTint="33"/>
            <w:vAlign w:val="center"/>
          </w:tcPr>
          <w:p w:rsidR="009E6D9E" w:rsidRDefault="00D538B9"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12:30-13:00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ABCDE</w:t>
            </w:r>
          </w:p>
        </w:tc>
      </w:tr>
      <w:tr w:rsidR="009E6D9E">
        <w:trPr>
          <w:cantSplit/>
          <w:trHeight w:val="312"/>
        </w:trPr>
        <w:tc>
          <w:tcPr>
            <w:tcW w:w="109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DAEEF3" w:themeFill="accent5" w:themeFillTint="33"/>
            <w:vAlign w:val="center"/>
          </w:tcPr>
          <w:p w:rsidR="009E6D9E" w:rsidRDefault="00D538B9"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13:00-16:30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EMS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运行情况：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查看地理位置图、污水管网图（适用时）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了解主要资源和能源使用种类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查看环境因素的识别和评价程序合理性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了解重要环境因素的和控制措施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性证明（</w:t>
            </w:r>
            <w:r>
              <w:rPr>
                <w:rFonts w:ascii="宋体" w:hAnsi="宋体" w:cs="宋体" w:hint="eastAsia"/>
                <w:sz w:val="18"/>
                <w:szCs w:val="18"/>
              </w:rPr>
              <w:t>98</w:t>
            </w:r>
            <w:r>
              <w:rPr>
                <w:rFonts w:ascii="宋体" w:hAnsi="宋体" w:cs="宋体" w:hint="eastAsia"/>
                <w:sz w:val="18"/>
                <w:szCs w:val="18"/>
              </w:rPr>
              <w:t>年后新扩建的环评验收、环境监测报告）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了解危险化学品的种类及</w:t>
            </w:r>
            <w:r>
              <w:rPr>
                <w:rFonts w:ascii="宋体" w:hAnsi="宋体" w:cs="宋体" w:hint="eastAsia"/>
                <w:sz w:val="18"/>
                <w:szCs w:val="18"/>
              </w:rPr>
              <w:t>MSDS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了解危险废弃物的处置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了解消防控制方法（消防备案或消防验收）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了解应急准备和响应情况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</w:t>
            </w:r>
          </w:p>
        </w:tc>
      </w:tr>
      <w:tr w:rsidR="009E6D9E">
        <w:trPr>
          <w:cantSplit/>
          <w:trHeight w:val="3896"/>
        </w:trPr>
        <w:tc>
          <w:tcPr>
            <w:tcW w:w="109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5DFEC" w:themeFill="accent4" w:themeFillTint="33"/>
            <w:vAlign w:val="center"/>
          </w:tcPr>
          <w:p w:rsidR="009E6D9E" w:rsidRDefault="00D538B9"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13:00-16:30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OHSMS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运行情况：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查看危险源的辨识和评价程序合理性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了解重要危险源的辨识和控制措施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性证明（安全评估、职业病评估、作业场所监测、）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了解三级安全教育的实施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了解职业病体检的情况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了解危险化学品的种类及</w:t>
            </w:r>
            <w:r>
              <w:rPr>
                <w:rFonts w:ascii="宋体" w:hAnsi="宋体" w:cs="宋体" w:hint="eastAsia"/>
                <w:sz w:val="18"/>
                <w:szCs w:val="18"/>
              </w:rPr>
              <w:t>MSDS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了解消防控制方法（消防备案或消防验收）</w:t>
            </w:r>
          </w:p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了解应急准备和响应情况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9E6D9E" w:rsidRDefault="00D538B9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</w:t>
            </w:r>
          </w:p>
        </w:tc>
      </w:tr>
      <w:tr w:rsidR="009E6D9E">
        <w:trPr>
          <w:cantSplit/>
          <w:trHeight w:val="673"/>
        </w:trPr>
        <w:tc>
          <w:tcPr>
            <w:tcW w:w="109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9E6D9E" w:rsidRDefault="009E6D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 w:rsidR="009E6D9E" w:rsidRDefault="00D538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 w:rsidR="009E6D9E" w:rsidRDefault="00D538B9"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9E6D9E" w:rsidRDefault="00D538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</w:tc>
      </w:tr>
    </w:tbl>
    <w:p w:rsidR="009E6D9E" w:rsidRDefault="009E6D9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</w:t>
      </w:r>
      <w:r>
        <w:rPr>
          <w:rFonts w:hint="eastAsia"/>
          <w:b/>
          <w:sz w:val="21"/>
          <w:szCs w:val="21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9E6D9E" w:rsidRDefault="00D538B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9E6D9E" w:rsidRDefault="00D538B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9E6D9E" w:rsidRDefault="00D538B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9E6D9E" w:rsidRDefault="00D538B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</w:t>
      </w:r>
      <w:r>
        <w:rPr>
          <w:rFonts w:ascii="华文细黑" w:eastAsia="华文细黑" w:hAnsi="华文细黑" w:hint="eastAsia"/>
          <w:b/>
          <w:sz w:val="21"/>
          <w:szCs w:val="21"/>
        </w:rPr>
        <w:t>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E6D9E" w:rsidRDefault="00D538B9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9E6D9E" w:rsidRDefault="00D538B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9E6D9E" w:rsidRDefault="009E6D9E"/>
    <w:sectPr w:rsidR="009E6D9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38B9">
      <w:r>
        <w:separator/>
      </w:r>
    </w:p>
  </w:endnote>
  <w:endnote w:type="continuationSeparator" w:id="0">
    <w:p w:rsidR="00000000" w:rsidRDefault="00D5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895"/>
    </w:sdtPr>
    <w:sdtEndPr/>
    <w:sdtContent>
      <w:sdt>
        <w:sdtPr>
          <w:id w:val="171357217"/>
        </w:sdtPr>
        <w:sdtEndPr/>
        <w:sdtContent>
          <w:p w:rsidR="009E6D9E" w:rsidRDefault="00D538B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E6D9E" w:rsidRDefault="009E6D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38B9">
      <w:r>
        <w:separator/>
      </w:r>
    </w:p>
  </w:footnote>
  <w:footnote w:type="continuationSeparator" w:id="0">
    <w:p w:rsidR="00000000" w:rsidRDefault="00D53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D9E" w:rsidRDefault="00D538B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E6D9E" w:rsidRDefault="00D538B9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:rsidR="009E6D9E" w:rsidRDefault="00D538B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9E6D9E" w:rsidRDefault="00D538B9">
    <w:pPr>
      <w:pStyle w:val="a6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6D9E"/>
    <w:rsid w:val="009E6D9E"/>
    <w:rsid w:val="00D538B9"/>
    <w:rsid w:val="09CD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26FF053-48AF-4915-A9A5-20EB2F9A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507</Words>
  <Characters>2896</Characters>
  <Application>Microsoft Office Word</Application>
  <DocSecurity>0</DocSecurity>
  <Lines>24</Lines>
  <Paragraphs>6</Paragraphs>
  <ScaleCrop>false</ScaleCrop>
  <Company>微软中国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24</cp:revision>
  <cp:lastPrinted>2020-07-18T02:45:00Z</cp:lastPrinted>
  <dcterms:created xsi:type="dcterms:W3CDTF">2015-06-17T12:16:00Z</dcterms:created>
  <dcterms:modified xsi:type="dcterms:W3CDTF">2020-07-18T02:47:00Z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