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宝鸡市鑫钻石油机械有限公司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18.05.02;18.08.00;39.03.02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刘国斌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　　　　　　　　　　　</w:t>
            </w:r>
          </w:p>
          <w:p>
            <w:pPr>
              <w:spacing w:line="400" w:lineRule="exact"/>
              <w:ind w:firstLine="420" w:firstLineChars="20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油泥、泥浆废弃物处理过程：收集→配药→搅拌→压滤→液固分别转运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：压滤，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压力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GB/T17744-2015石油天然气工业钻井和修井设备、GB/T19190-2013石油天然气工业钻井和采油提升设备、SY/T5053.2-2007钻井井口控制设备及分流设备控制系统规范、SY/T5532-2016石油钻机绞车、JB/T4238-2005调速型液力偶合器、Q/SY XN0276-2015钻井废弃物无害化处理技术规范，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检验外观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both"/>
        <w:rPr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 xml:space="preserve">： </w:t>
      </w:r>
      <w:r>
        <w:rPr>
          <w:rFonts w:ascii="宋体"/>
          <w:b/>
          <w:sz w:val="22"/>
          <w:szCs w:val="22"/>
        </w:rPr>
        <w:t xml:space="preserve">刘国斌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2020.7.16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李俐</w:t>
      </w:r>
      <w:r>
        <w:rPr>
          <w:rFonts w:ascii="宋体"/>
          <w:b/>
          <w:sz w:val="22"/>
          <w:szCs w:val="22"/>
        </w:rPr>
        <w:t xml:space="preserve">  </w:t>
      </w:r>
      <w:bookmarkStart w:id="4" w:name="_GoBack"/>
      <w:bookmarkEnd w:id="4"/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2020.7.16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8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2020-07-15T22:52:21Z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