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安徽海沃特水务股份有限公司</w:t>
      </w:r>
    </w:p>
    <w:p>
      <w:pPr>
        <w:spacing w:line="360" w:lineRule="auto"/>
        <w:jc w:val="left"/>
        <w:rPr>
          <w:rFonts w:ascii="Times New Roman" w:hAnsi="Times New Roman" w:cs="Times New Roman"/>
          <w:spacing w:val="32"/>
          <w:sz w:val="32"/>
          <w:u w:val="single"/>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hint="eastAsia" w:ascii="Times New Roman" w:hAnsi="Times New Roman" w:cs="Times New Roman"/>
          <w:sz w:val="32"/>
          <w:u w:val="single"/>
          <w:lang w:val="en-US" w:eastAsia="zh-CN"/>
        </w:rPr>
        <w:t>102</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8</w:t>
      </w:r>
      <w:r>
        <w:rPr>
          <w:rFonts w:ascii="Times New Roman" w:hAnsi="Times New Roman" w:cs="Times New Roman"/>
          <w:sz w:val="32"/>
          <w:u w:val="single"/>
        </w:rPr>
        <w:t>-2020</w:t>
      </w:r>
      <w:bookmarkEnd w:id="1"/>
    </w:p>
    <w:p>
      <w:pPr>
        <w:spacing w:line="360" w:lineRule="auto"/>
        <w:jc w:val="left"/>
        <w:rPr>
          <w:rFonts w:ascii="Times New Roman" w:hAnsi="Times New Roman" w:cs="Times New Roman"/>
          <w:sz w:val="32"/>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102</w:t>
      </w:r>
      <w:r>
        <w:rPr>
          <w:rFonts w:ascii="Times New Roman" w:hAnsi="Times New Roman" w:eastAsia="宋体" w:cs="Times New Roman"/>
          <w:bCs/>
          <w:kern w:val="0"/>
          <w:sz w:val="18"/>
          <w:szCs w:val="18"/>
          <w:u w:val="single"/>
        </w:rPr>
        <w:t>-201</w:t>
      </w:r>
      <w:r>
        <w:rPr>
          <w:rFonts w:hint="eastAsia" w:ascii="Times New Roman" w:hAnsi="Times New Roman" w:eastAsia="宋体" w:cs="Times New Roman"/>
          <w:bCs/>
          <w:kern w:val="0"/>
          <w:sz w:val="18"/>
          <w:szCs w:val="18"/>
          <w:u w:val="single"/>
          <w:lang w:val="en-US" w:eastAsia="zh-CN"/>
        </w:rPr>
        <w:t>8</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3029"/>
        <w:gridCol w:w="184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029" w:type="dxa"/>
            <w:noWrap w:val="0"/>
            <w:vAlign w:val="top"/>
          </w:tcPr>
          <w:p>
            <w:pPr>
              <w:tabs>
                <w:tab w:val="left" w:pos="880"/>
              </w:tabs>
              <w:autoSpaceDE w:val="0"/>
              <w:autoSpaceDN w:val="0"/>
              <w:adjustRightInd w:val="0"/>
              <w:spacing w:before="35" w:line="276" w:lineRule="auto"/>
              <w:ind w:right="161"/>
              <w:rPr>
                <w:rFonts w:hint="eastAsia" w:ascii="宋体" w:eastAsia="宋体" w:cs="宋体"/>
                <w:kern w:val="0"/>
                <w:szCs w:val="21"/>
                <w:lang w:eastAsia="zh-CN"/>
              </w:rPr>
            </w:pPr>
            <w:r>
              <w:rPr>
                <w:rFonts w:hint="eastAsia" w:eastAsia="宋体"/>
                <w:b/>
                <w:color w:val="000000"/>
                <w:szCs w:val="21"/>
                <w:lang w:eastAsia="zh-CN"/>
              </w:rPr>
              <w:t>安徽海沃特水务股份有限公司</w:t>
            </w:r>
          </w:p>
        </w:tc>
        <w:tc>
          <w:tcPr>
            <w:tcW w:w="18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412"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Cs w:val="21"/>
                <w:lang w:val="en-US" w:eastAsia="zh-CN"/>
              </w:rPr>
            </w:pPr>
            <w:r>
              <w:rPr>
                <w:rFonts w:hint="eastAsia" w:ascii="宋体" w:eastAsia="宋体" w:cs="宋体"/>
                <w:kern w:val="0"/>
                <w:szCs w:val="21"/>
                <w:lang w:val="en-US" w:eastAsia="zh-CN"/>
              </w:rPr>
              <w:t>周志伟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认证证书编号</w:t>
            </w:r>
          </w:p>
        </w:tc>
        <w:tc>
          <w:tcPr>
            <w:tcW w:w="3029" w:type="dxa"/>
            <w:noWrap w:val="0"/>
            <w:vAlign w:val="top"/>
          </w:tcPr>
          <w:p>
            <w:pPr>
              <w:rPr>
                <w:rFonts w:hint="default" w:ascii="宋体" w:eastAsiaTheme="minorEastAsia"/>
                <w:lang w:val="en-US" w:eastAsia="zh-CN"/>
              </w:rPr>
            </w:pPr>
            <w:r>
              <w:rPr>
                <w:rFonts w:ascii="宋体" w:hAnsi="宋体"/>
              </w:rPr>
              <w:t>ISC-201</w:t>
            </w:r>
            <w:r>
              <w:rPr>
                <w:rFonts w:hint="eastAsia" w:ascii="宋体" w:hAnsi="宋体"/>
                <w:lang w:val="en-US" w:eastAsia="zh-CN"/>
              </w:rPr>
              <w:t>8</w:t>
            </w:r>
            <w:r>
              <w:rPr>
                <w:rFonts w:ascii="宋体" w:hAnsi="宋体"/>
              </w:rPr>
              <w:t>-0</w:t>
            </w:r>
            <w:r>
              <w:rPr>
                <w:rFonts w:hint="eastAsia" w:ascii="宋体" w:hAnsi="宋体"/>
                <w:lang w:val="en-US" w:eastAsia="zh-CN"/>
              </w:rPr>
              <w:t>293</w:t>
            </w:r>
          </w:p>
        </w:tc>
        <w:tc>
          <w:tcPr>
            <w:tcW w:w="1840" w:type="dxa"/>
            <w:noWrap w:val="0"/>
            <w:vAlign w:val="top"/>
          </w:tcPr>
          <w:p>
            <w:pPr>
              <w:rPr>
                <w:rFonts w:ascii="宋体"/>
              </w:rPr>
            </w:pPr>
            <w:r>
              <w:rPr>
                <w:rFonts w:hint="eastAsia" w:ascii="宋体" w:hAnsi="宋体"/>
              </w:rPr>
              <w:t>证书有效期</w:t>
            </w:r>
          </w:p>
        </w:tc>
        <w:tc>
          <w:tcPr>
            <w:tcW w:w="2412" w:type="dxa"/>
            <w:noWrap w:val="0"/>
            <w:vAlign w:val="top"/>
          </w:tcPr>
          <w:p>
            <w:pPr>
              <w:rPr>
                <w:rFonts w:ascii="宋体"/>
              </w:rPr>
            </w:pPr>
            <w:r>
              <w:rPr>
                <w:rFonts w:ascii="宋体" w:hAnsi="宋体"/>
              </w:rPr>
              <w:t>202</w:t>
            </w:r>
            <w:r>
              <w:rPr>
                <w:rFonts w:hint="eastAsia" w:ascii="宋体" w:hAnsi="宋体"/>
                <w:lang w:val="en-US" w:eastAsia="zh-CN"/>
              </w:rPr>
              <w:t>3</w:t>
            </w:r>
            <w:r>
              <w:rPr>
                <w:rFonts w:hint="eastAsia" w:ascii="宋体" w:hAnsi="宋体"/>
              </w:rPr>
              <w:t>年</w:t>
            </w:r>
            <w:r>
              <w:rPr>
                <w:rFonts w:hint="eastAsia" w:ascii="宋体" w:hAnsi="宋体"/>
                <w:highlight w:val="none"/>
                <w:lang w:val="en-US" w:eastAsia="zh-CN"/>
              </w:rPr>
              <w:t>08</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24</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3029" w:type="dxa"/>
            <w:noWrap w:val="0"/>
            <w:vAlign w:val="top"/>
          </w:tcPr>
          <w:p>
            <w:pPr>
              <w:tabs>
                <w:tab w:val="left" w:pos="880"/>
              </w:tabs>
              <w:autoSpaceDE w:val="0"/>
              <w:autoSpaceDN w:val="0"/>
              <w:adjustRightInd w:val="0"/>
              <w:spacing w:before="35" w:line="276" w:lineRule="auto"/>
              <w:ind w:right="161" w:firstLine="735" w:firstLineChars="350"/>
              <w:rPr>
                <w:rFonts w:ascii="宋体" w:cs="宋体"/>
                <w:kern w:val="0"/>
                <w:szCs w:val="21"/>
              </w:rPr>
            </w:pPr>
            <w:r>
              <w:rPr>
                <w:rFonts w:hint="eastAsia" w:ascii="宋体" w:cs="宋体"/>
                <w:kern w:val="0"/>
                <w:szCs w:val="21"/>
              </w:rPr>
              <w:t>第</w:t>
            </w:r>
            <w:r>
              <w:rPr>
                <w:rFonts w:hint="eastAsia" w:ascii="宋体" w:cs="宋体"/>
                <w:kern w:val="0"/>
                <w:szCs w:val="21"/>
                <w:lang w:eastAsia="zh-CN"/>
              </w:rPr>
              <w:t>二</w:t>
            </w:r>
            <w:r>
              <w:rPr>
                <w:rFonts w:hint="eastAsia" w:ascii="宋体" w:cs="宋体"/>
                <w:kern w:val="0"/>
                <w:szCs w:val="21"/>
              </w:rPr>
              <w:t>次</w:t>
            </w:r>
          </w:p>
        </w:tc>
        <w:tc>
          <w:tcPr>
            <w:tcW w:w="18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top"/>
          </w:tcPr>
          <w:p>
            <w:pPr>
              <w:tabs>
                <w:tab w:val="left" w:pos="880"/>
              </w:tabs>
              <w:autoSpaceDE w:val="0"/>
              <w:autoSpaceDN w:val="0"/>
              <w:adjustRightInd w:val="0"/>
              <w:spacing w:before="35" w:line="360" w:lineRule="auto"/>
              <w:ind w:right="161"/>
              <w:rPr>
                <w:rFonts w:hint="default" w:ascii="宋体" w:cs="宋体" w:eastAsiaTheme="minorEastAsia"/>
                <w:kern w:val="0"/>
                <w:szCs w:val="21"/>
                <w:lang w:val="en-US" w:eastAsia="zh-CN"/>
              </w:rPr>
            </w:pPr>
            <w:r>
              <w:rPr>
                <w:rFonts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7</w:t>
            </w:r>
            <w:r>
              <w:rPr>
                <w:rFonts w:hint="eastAsia" w:ascii="宋体" w:hAnsi="宋体" w:cs="宋体"/>
                <w:kern w:val="0"/>
                <w:szCs w:val="21"/>
              </w:rPr>
              <w:t>月</w:t>
            </w:r>
            <w:r>
              <w:rPr>
                <w:rFonts w:hint="eastAsia" w:ascii="宋体" w:hAnsi="宋体" w:cs="宋体"/>
                <w:kern w:val="0"/>
                <w:szCs w:val="21"/>
                <w:lang w:val="en-US" w:eastAsia="zh-CN"/>
              </w:rPr>
              <w:t>13</w:t>
            </w:r>
            <w:r>
              <w:rPr>
                <w:rFonts w:hint="eastAsia" w:ascii="宋体" w:hAnsi="宋体" w:cs="宋体"/>
                <w:kern w:val="0"/>
                <w:szCs w:val="21"/>
              </w:rPr>
              <w:t>日</w:t>
            </w:r>
            <w:r>
              <w:rPr>
                <w:rFonts w:hint="eastAsia" w:ascii="宋体" w:hAnsi="宋体" w:cs="宋体"/>
                <w:kern w:val="0"/>
                <w:szCs w:val="21"/>
                <w:lang w:eastAsia="zh-CN"/>
              </w:rPr>
              <w:t>下午</w:t>
            </w:r>
            <w:r>
              <w:rPr>
                <w:rFonts w:hint="eastAsia" w:ascii="宋体" w:hAnsi="宋体" w:cs="宋体"/>
                <w:kern w:val="0"/>
                <w:szCs w:val="21"/>
                <w:lang w:val="en-US" w:eastAsia="zh-CN"/>
              </w:rPr>
              <w:t>-7月14日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top"/>
          </w:tcPr>
          <w:p>
            <w:pPr>
              <w:tabs>
                <w:tab w:val="left" w:pos="880"/>
              </w:tabs>
              <w:autoSpaceDE w:val="0"/>
              <w:autoSpaceDN w:val="0"/>
              <w:adjustRightInd w:val="0"/>
              <w:spacing w:before="35" w:line="276" w:lineRule="auto"/>
              <w:ind w:right="161" w:firstLine="105" w:firstLineChars="50"/>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firstLine="105" w:firstLineChars="50"/>
              <w:rPr>
                <w:rFonts w:ascii="宋体" w:cs="宋体"/>
                <w:kern w:val="0"/>
                <w:szCs w:val="21"/>
              </w:rPr>
            </w:pPr>
            <w:r>
              <w:rPr>
                <w:rFonts w:hint="eastAsia" w:ascii="宋体" w:hAnsi="宋体" w:cs="宋体"/>
                <w:kern w:val="0"/>
                <w:szCs w:val="21"/>
              </w:rPr>
              <w:t>姓名及确认号</w:t>
            </w:r>
          </w:p>
        </w:tc>
        <w:tc>
          <w:tcPr>
            <w:tcW w:w="3029" w:type="dxa"/>
            <w:noWrap w:val="0"/>
            <w:vAlign w:val="top"/>
          </w:tcPr>
          <w:p>
            <w:pPr>
              <w:tabs>
                <w:tab w:val="left" w:pos="880"/>
              </w:tabs>
              <w:autoSpaceDE w:val="0"/>
              <w:autoSpaceDN w:val="0"/>
              <w:adjustRightInd w:val="0"/>
              <w:spacing w:before="35" w:line="276" w:lineRule="auto"/>
              <w:ind w:right="161"/>
              <w:rPr>
                <w:rFonts w:hint="eastAsia" w:ascii="宋体" w:hAnsi="宋体" w:eastAsia="宋体"/>
                <w:sz w:val="24"/>
                <w:szCs w:val="24"/>
                <w:lang w:val="en-US" w:eastAsia="zh-CN"/>
              </w:rPr>
            </w:pPr>
            <w:r>
              <w:rPr>
                <w:rFonts w:hint="eastAsia" w:ascii="宋体" w:hAnsi="宋体"/>
                <w:sz w:val="24"/>
                <w:szCs w:val="24"/>
                <w:lang w:eastAsia="zh-CN"/>
              </w:rPr>
              <w:t>姜丽</w:t>
            </w:r>
            <w:r>
              <w:rPr>
                <w:rFonts w:ascii="宋体" w:hAnsi="宋体"/>
                <w:sz w:val="24"/>
                <w:szCs w:val="24"/>
              </w:rPr>
              <w:t xml:space="preserve">  ISC[S]00</w:t>
            </w:r>
            <w:r>
              <w:rPr>
                <w:rFonts w:hint="eastAsia" w:ascii="宋体" w:hAnsi="宋体"/>
                <w:sz w:val="24"/>
                <w:szCs w:val="24"/>
                <w:lang w:val="en-US" w:eastAsia="zh-CN"/>
              </w:rPr>
              <w:t>23</w:t>
            </w:r>
          </w:p>
          <w:p>
            <w:pPr>
              <w:tabs>
                <w:tab w:val="left" w:pos="880"/>
              </w:tabs>
              <w:autoSpaceDE w:val="0"/>
              <w:autoSpaceDN w:val="0"/>
              <w:adjustRightInd w:val="0"/>
              <w:spacing w:before="35" w:line="276" w:lineRule="auto"/>
              <w:ind w:right="161"/>
              <w:rPr>
                <w:rFonts w:hint="default" w:ascii="宋体" w:eastAsiaTheme="minorEastAsia"/>
                <w:color w:val="000000"/>
                <w:kern w:val="0"/>
                <w:sz w:val="24"/>
                <w:szCs w:val="24"/>
                <w:lang w:val="en-US" w:eastAsia="zh-CN"/>
              </w:rPr>
            </w:pPr>
            <w:r>
              <w:rPr>
                <w:rFonts w:hint="eastAsia" w:ascii="宋体"/>
                <w:color w:val="000000"/>
                <w:kern w:val="0"/>
                <w:sz w:val="24"/>
                <w:szCs w:val="24"/>
                <w:lang w:eastAsia="zh-CN"/>
              </w:rPr>
              <w:t>杜黎鸣</w:t>
            </w:r>
            <w:r>
              <w:rPr>
                <w:rFonts w:ascii="宋体" w:hAnsi="宋体"/>
                <w:sz w:val="24"/>
                <w:szCs w:val="24"/>
              </w:rPr>
              <w:t xml:space="preserve"> ISC[S]0</w:t>
            </w:r>
            <w:r>
              <w:rPr>
                <w:rFonts w:hint="eastAsia" w:ascii="宋体" w:hAnsi="宋体"/>
                <w:sz w:val="24"/>
                <w:szCs w:val="24"/>
                <w:lang w:val="en-US" w:eastAsia="zh-CN"/>
              </w:rPr>
              <w:t>259</w:t>
            </w:r>
          </w:p>
        </w:tc>
        <w:tc>
          <w:tcPr>
            <w:tcW w:w="18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 w:val="21"/>
                <w:szCs w:val="21"/>
                <w:lang w:eastAsia="zh-CN"/>
              </w:rPr>
            </w:pPr>
            <w:r>
              <w:rPr>
                <w:rFonts w:hint="eastAsia" w:ascii="宋体"/>
                <w:szCs w:val="21"/>
                <w:lang w:val="en-US" w:eastAsia="zh-CN"/>
              </w:rPr>
              <w:t>技术质检部</w:t>
            </w:r>
            <w:r>
              <w:rPr>
                <w:rFonts w:hint="eastAsia" w:ascii="宋体" w:hAnsi="宋体" w:cs="宋体"/>
                <w:kern w:val="0"/>
                <w:szCs w:val="21"/>
              </w:rPr>
              <w:t>、</w:t>
            </w:r>
            <w:r>
              <w:rPr>
                <w:rFonts w:hint="eastAsia" w:ascii="宋体" w:hAnsi="宋体" w:cs="宋体"/>
                <w:kern w:val="0"/>
                <w:szCs w:val="21"/>
                <w:lang w:eastAsia="zh-CN"/>
              </w:rPr>
              <w:t>市场部、生产部、办公室、采购部</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安徽海沃特水务股份有限公司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安徽海沃特水务股份有限公司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3</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5-6</w:t>
      </w:r>
      <w:r>
        <w:rPr>
          <w:rFonts w:ascii="Times New Roman" w:hAnsi="Times New Roman" w:cs="Times New Roman"/>
          <w:bCs/>
          <w:kern w:val="0"/>
          <w:szCs w:val="21"/>
          <w:highlight w:val="none"/>
        </w:rPr>
        <w:t>日，组织了公司测量管理体系内部审核。</w:t>
      </w:r>
      <w:r>
        <w:rPr>
          <w:rFonts w:hint="eastAsia" w:ascii="Times New Roman" w:hAnsi="Times New Roman" w:cs="Times New Roman"/>
          <w:bCs/>
          <w:kern w:val="0"/>
          <w:szCs w:val="21"/>
          <w:highlight w:val="none"/>
          <w:lang w:eastAsia="zh-CN"/>
        </w:rPr>
        <w:t>周志伟、彭凤珍</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2</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2</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3</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10</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3</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25</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江健生</w:t>
      </w:r>
      <w:r>
        <w:rPr>
          <w:rFonts w:hint="eastAsia"/>
          <w:bCs/>
          <w:szCs w:val="21"/>
        </w:rPr>
        <w:t>主持</w:t>
      </w:r>
      <w:r>
        <w:rPr>
          <w:rFonts w:hint="eastAsia"/>
          <w:bCs/>
          <w:szCs w:val="21"/>
          <w:lang w:eastAsia="zh-CN"/>
        </w:rPr>
        <w:t>，管理者代表牟小飞</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bookmarkStart w:id="3" w:name="审核范围"/>
      <w:r>
        <w:rPr>
          <w:rFonts w:hint="eastAsia" w:ascii="宋体" w:hAnsi="宋体"/>
          <w:szCs w:val="21"/>
        </w:rPr>
        <w:t>二次供水设备、水处理设备、消防增压稳压给水设备、远程监控系统制造和销售</w:t>
      </w:r>
      <w:bookmarkEnd w:id="3"/>
      <w:r>
        <w:rPr>
          <w:rFonts w:hint="eastAsia" w:ascii="宋体" w:hAnsi="宋体" w:cs="宋体"/>
          <w:color w:val="000000"/>
          <w:kern w:val="0"/>
          <w:szCs w:val="21"/>
        </w:rPr>
        <w:t>其服务</w:t>
      </w:r>
      <w:r>
        <w:rPr>
          <w:rFonts w:hint="eastAsia" w:ascii="宋体" w:hAnsi="宋体"/>
          <w:szCs w:val="21"/>
          <w:lang w:eastAsia="zh-CN"/>
        </w:rPr>
        <w:t>。</w:t>
      </w:r>
      <w:r>
        <w:rPr>
          <w:rFonts w:hint="eastAsia" w:ascii="Times New Roman" w:hAnsi="Times New Roman" w:cs="Times New Roman"/>
          <w:kern w:val="0"/>
          <w:szCs w:val="21"/>
          <w:lang w:eastAsia="zh-CN"/>
        </w:rPr>
        <w:t>技术质检部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szCs w:val="21"/>
        </w:rPr>
        <w:t>稳流罐水压</w:t>
      </w:r>
      <w:r>
        <w:rPr>
          <w:rStyle w:val="9"/>
          <w:rFonts w:hint="eastAsia" w:ascii="宋体" w:hAnsi="宋体" w:eastAsia="宋体"/>
          <w:sz w:val="21"/>
          <w:szCs w:val="21"/>
        </w:rPr>
        <w:t>密封</w:t>
      </w:r>
      <w:r>
        <w:rPr>
          <w:rFonts w:hint="eastAsia" w:ascii="宋体" w:hAnsi="宋体" w:cs="宋体"/>
          <w:kern w:val="0"/>
          <w:szCs w:val="21"/>
          <w:lang w:val="en-US" w:eastAsia="zh-CN"/>
        </w:rPr>
        <w:t>试验</w:t>
      </w:r>
      <w:r>
        <w:rPr>
          <w:rFonts w:hint="eastAsia" w:ascii="Times New Roman" w:hAnsi="Times New Roman" w:cs="宋体"/>
          <w:lang w:eastAsia="zh-CN"/>
        </w:rPr>
        <w:t>、整套设备绝缘电阻、 介电强度、接地电阻、电气间隙与爬电距离测量</w:t>
      </w:r>
      <w:r>
        <w:rPr>
          <w:rFonts w:hint="eastAsia" w:ascii="宋体" w:hAnsi="宋体"/>
          <w:b w:val="0"/>
          <w:bCs/>
          <w:snapToGrid w:val="0"/>
          <w:color w:val="auto"/>
          <w:kern w:val="0"/>
          <w:szCs w:val="21"/>
          <w:u w:val="none"/>
          <w:lang w:eastAsia="zh-CN"/>
        </w:rPr>
        <w:t>等</w:t>
      </w:r>
      <w:r>
        <w:rPr>
          <w:rFonts w:hint="eastAsia" w:ascii="宋体" w:hAnsi="宋体"/>
          <w:b w:val="0"/>
          <w:bCs/>
          <w:snapToGrid w:val="0"/>
          <w:color w:val="auto"/>
          <w:kern w:val="0"/>
          <w:szCs w:val="21"/>
          <w:u w:val="none"/>
          <w:lang w:val="en-US" w:eastAsia="zh-CN"/>
        </w:rPr>
        <w:t>13个</w:t>
      </w:r>
      <w:r>
        <w:rPr>
          <w:rFonts w:hint="eastAsia" w:ascii="宋体" w:hAnsi="宋体" w:cs="宋体"/>
          <w:bCs/>
          <w:kern w:val="0"/>
          <w:szCs w:val="21"/>
          <w:highlight w:val="none"/>
        </w:rPr>
        <w:t>测</w:t>
      </w:r>
      <w:r>
        <w:rPr>
          <w:rFonts w:hint="eastAsia" w:ascii="宋体" w:hAnsi="宋体" w:cs="宋体"/>
          <w:bCs/>
          <w:kern w:val="0"/>
          <w:szCs w:val="21"/>
        </w:rPr>
        <w:t>量过程</w:t>
      </w:r>
      <w:r>
        <w:rPr>
          <w:rFonts w:ascii="Times New Roman" w:hAnsi="Times New Roman" w:cs="Times New Roman"/>
          <w:bCs/>
          <w:kern w:val="0"/>
          <w:szCs w:val="21"/>
        </w:rPr>
        <w:t>，其中关键</w:t>
      </w:r>
      <w:r>
        <w:rPr>
          <w:rFonts w:hint="eastAsia" w:ascii="Times New Roman" w:hAnsi="Times New Roman" w:cs="Times New Roman"/>
          <w:bCs/>
          <w:kern w:val="0"/>
          <w:szCs w:val="21"/>
          <w:lang w:val="en-US" w:eastAsia="zh-CN"/>
        </w:rPr>
        <w:t>9</w:t>
      </w:r>
      <w:r>
        <w:rPr>
          <w:rFonts w:ascii="Times New Roman" w:hAnsi="Times New Roman" w:cs="Times New Roman"/>
          <w:bCs/>
          <w:kern w:val="0"/>
          <w:szCs w:val="21"/>
        </w:rPr>
        <w:t>测量过程个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19</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hAnsi="宋体" w:eastAsia="宋体" w:cs="宋体"/>
          <w:szCs w:val="21"/>
        </w:rPr>
        <w:t>Φ600</w:t>
      </w:r>
      <w:r>
        <w:rPr>
          <w:rFonts w:hint="eastAsia"/>
          <w:szCs w:val="21"/>
        </w:rPr>
        <w:t>稳流罐水压</w:t>
      </w:r>
      <w:r>
        <w:rPr>
          <w:rStyle w:val="9"/>
          <w:rFonts w:hint="eastAsia" w:ascii="宋体" w:hAnsi="宋体" w:eastAsia="宋体"/>
          <w:sz w:val="21"/>
          <w:szCs w:val="21"/>
        </w:rPr>
        <w:t>密封试验</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ascii="宋体" w:hAnsi="宋体" w:eastAsia="宋体" w:cs="宋体"/>
          <w:szCs w:val="21"/>
        </w:rPr>
        <w:t>Φ600</w:t>
      </w:r>
      <w:r>
        <w:rPr>
          <w:rFonts w:hint="eastAsia"/>
          <w:szCs w:val="21"/>
        </w:rPr>
        <w:t>稳流罐水压</w:t>
      </w:r>
      <w:r>
        <w:rPr>
          <w:rStyle w:val="9"/>
          <w:rFonts w:hint="eastAsia" w:ascii="宋体" w:hAnsi="宋体" w:eastAsia="宋体"/>
          <w:sz w:val="21"/>
          <w:szCs w:val="21"/>
        </w:rPr>
        <w:t>密封试验</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eastAsia="宋体" w:cs="宋体"/>
          <w:szCs w:val="21"/>
        </w:rPr>
        <w:t>Φ600</w:t>
      </w:r>
      <w:r>
        <w:rPr>
          <w:rFonts w:hint="eastAsia"/>
          <w:szCs w:val="21"/>
        </w:rPr>
        <w:t>稳流罐水压</w:t>
      </w:r>
      <w:r>
        <w:rPr>
          <w:rStyle w:val="9"/>
          <w:rFonts w:hint="eastAsia" w:ascii="宋体" w:hAnsi="宋体" w:eastAsia="宋体"/>
          <w:sz w:val="21"/>
          <w:szCs w:val="21"/>
        </w:rPr>
        <w:t>密封试验</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eastAsia="宋体" w:cs="宋体"/>
          <w:szCs w:val="21"/>
        </w:rPr>
        <w:t>Φ600</w:t>
      </w:r>
      <w:r>
        <w:rPr>
          <w:rFonts w:hint="eastAsia"/>
          <w:szCs w:val="21"/>
        </w:rPr>
        <w:t>稳流罐水压</w:t>
      </w:r>
      <w:r>
        <w:rPr>
          <w:rStyle w:val="9"/>
          <w:rFonts w:hint="eastAsia" w:ascii="宋体" w:hAnsi="宋体" w:eastAsia="宋体"/>
          <w:sz w:val="21"/>
          <w:szCs w:val="21"/>
        </w:rPr>
        <w:t>密封试验</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上年监督</w:t>
      </w:r>
      <w:r>
        <w:rPr>
          <w:rFonts w:ascii="Times New Roman" w:hAnsi="Times New Roman" w:cs="Times New Roman"/>
          <w:b/>
          <w:bCs/>
          <w:kern w:val="0"/>
          <w:szCs w:val="21"/>
        </w:rPr>
        <w:t xml:space="preserve">审核时提出的的不符合项的纠正措施情况： </w:t>
      </w:r>
    </w:p>
    <w:p>
      <w:pPr>
        <w:widowControl/>
        <w:spacing w:line="360" w:lineRule="auto"/>
        <w:ind w:firstLine="211" w:firstLineChars="100"/>
        <w:rPr>
          <w:rFonts w:hint="eastAsia" w:ascii="Times New Roman" w:hAnsi="Times New Roman" w:cs="Times New Roman" w:eastAsiaTheme="minorEastAsia"/>
          <w:b/>
          <w:bCs/>
          <w:kern w:val="0"/>
          <w:szCs w:val="21"/>
          <w:lang w:eastAsia="zh-CN"/>
        </w:rPr>
      </w:pPr>
      <w:r>
        <w:rPr>
          <w:rFonts w:hint="eastAsia" w:ascii="Times New Roman" w:hAnsi="Times New Roman" w:cs="Times New Roman"/>
          <w:b/>
          <w:bCs/>
          <w:kern w:val="0"/>
          <w:szCs w:val="21"/>
          <w:lang w:eastAsia="zh-CN"/>
        </w:rPr>
        <w:t>上年未提出不符合项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上</w:t>
      </w:r>
      <w:r>
        <w:rPr>
          <w:rFonts w:ascii="Times New Roman" w:hAnsi="Times New Roman" w:cs="Times New Roman"/>
          <w:bCs/>
          <w:kern w:val="0"/>
          <w:szCs w:val="21"/>
        </w:rPr>
        <w:t>年度</w:t>
      </w:r>
      <w:r>
        <w:rPr>
          <w:rFonts w:hint="eastAsia" w:ascii="Times New Roman" w:hAnsi="Times New Roman" w:cs="Times New Roman"/>
          <w:bCs/>
          <w:kern w:val="0"/>
          <w:szCs w:val="21"/>
          <w:lang w:eastAsia="zh-CN"/>
        </w:rPr>
        <w:t>监督审核后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企业营业执2019.7.26变更，经营范围有所增加，认证产品</w:t>
      </w:r>
      <w:r>
        <w:rPr>
          <w:rFonts w:hint="eastAsia" w:ascii="Times New Roman" w:hAnsi="Times New Roman" w:cs="Times New Roman"/>
          <w:bCs/>
          <w:kern w:val="0"/>
          <w:szCs w:val="21"/>
          <w:lang w:eastAsia="zh-CN"/>
        </w:rPr>
        <w:t>无变化</w:t>
      </w:r>
      <w:r>
        <w:rPr>
          <w:rFonts w:hint="eastAsia" w:ascii="Times New Roman" w:hAnsi="Times New Roman" w:cs="Times New Roman"/>
          <w:bCs/>
          <w:kern w:val="0"/>
          <w:szCs w:val="21"/>
          <w:lang w:val="en-US" w:eastAsia="zh-CN"/>
        </w:rPr>
        <w:t>、组织机构增加采购部</w:t>
      </w:r>
      <w:r>
        <w:rPr>
          <w:rFonts w:hint="eastAsia" w:ascii="Times New Roman" w:hAnsi="Times New Roman" w:cs="Times New Roman"/>
          <w:bCs/>
          <w:kern w:val="0"/>
          <w:szCs w:val="21"/>
          <w:lang w:eastAsia="zh-CN"/>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企业用于</w:t>
      </w:r>
      <w:r>
        <w:rPr>
          <w:rFonts w:hint="eastAsia" w:ascii="宋体" w:hAnsi="宋体" w:cs="宋体"/>
          <w:bCs/>
          <w:kern w:val="0"/>
          <w:szCs w:val="21"/>
          <w:lang w:eastAsia="zh-CN"/>
        </w:rPr>
        <w:t>自来水公司</w:t>
      </w:r>
      <w:bookmarkStart w:id="5" w:name="_GoBack"/>
      <w:bookmarkEnd w:id="5"/>
      <w:r>
        <w:rPr>
          <w:rFonts w:ascii="Times New Roman" w:hAnsi="Times New Roman" w:cs="Times New Roman"/>
          <w:bCs/>
          <w:kern w:val="0"/>
          <w:szCs w:val="21"/>
        </w:rPr>
        <w:t>招投标用</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hint="default" w:ascii="宋体" w:hAnsi="宋体" w:cs="宋体"/>
          <w:bCs/>
          <w:color w:val="auto"/>
          <w:kern w:val="0"/>
          <w:szCs w:val="21"/>
          <w:highlight w:val="none"/>
          <w:lang w:val="en-US"/>
        </w:rPr>
      </w:pPr>
      <w:r>
        <w:rPr>
          <w:rFonts w:hint="eastAsia" w:ascii="宋体" w:hAnsi="宋体" w:cs="宋体"/>
          <w:b/>
          <w:bCs/>
          <w:kern w:val="0"/>
          <w:szCs w:val="21"/>
          <w:lang w:val="en-US" w:eastAsia="zh-CN"/>
        </w:rPr>
        <w:t>10.1</w:t>
      </w:r>
      <w:r>
        <w:rPr>
          <w:rFonts w:hint="eastAsia" w:ascii="Times New Roman" w:hAnsi="Times New Roman" w:eastAsia="新宋体"/>
          <w:szCs w:val="21"/>
        </w:rPr>
        <w:t>技术</w:t>
      </w:r>
      <w:r>
        <w:rPr>
          <w:rFonts w:hint="eastAsia" w:ascii="Times New Roman" w:hAnsi="Times New Roman" w:eastAsia="新宋体"/>
          <w:szCs w:val="21"/>
          <w:lang w:eastAsia="zh-CN"/>
        </w:rPr>
        <w:t>质检</w:t>
      </w:r>
      <w:r>
        <w:rPr>
          <w:rFonts w:hint="eastAsia" w:ascii="Times New Roman" w:hAnsi="Times New Roman" w:eastAsia="新宋体"/>
          <w:szCs w:val="21"/>
        </w:rPr>
        <w:t>部</w:t>
      </w:r>
      <w:r>
        <w:rPr>
          <w:rFonts w:hint="eastAsia" w:ascii="Times New Roman" w:hAnsi="Times New Roman" w:eastAsia="新宋体"/>
          <w:szCs w:val="21"/>
          <w:lang w:eastAsia="zh-CN"/>
        </w:rPr>
        <w:t>提供的编号：</w:t>
      </w:r>
      <w:r>
        <w:rPr>
          <w:rFonts w:hint="eastAsia" w:ascii="Times New Roman" w:hAnsi="Times New Roman" w:eastAsia="新宋体"/>
          <w:szCs w:val="21"/>
          <w:lang w:val="en-US" w:eastAsia="zh-CN"/>
        </w:rPr>
        <w:t>2020031701</w:t>
      </w:r>
      <w:r>
        <w:rPr>
          <w:rFonts w:hint="eastAsia" w:ascii="宋体" w:hAnsi="宋体" w:cs="宋体"/>
          <w:kern w:val="0"/>
          <w:szCs w:val="21"/>
        </w:rPr>
        <w:t>《</w:t>
      </w:r>
      <w:r>
        <w:rPr>
          <w:rFonts w:hint="eastAsia" w:ascii="宋体" w:hAnsi="宋体" w:cs="宋体"/>
          <w:kern w:val="0"/>
          <w:szCs w:val="21"/>
          <w:lang w:eastAsia="zh-CN"/>
        </w:rPr>
        <w:t>罐式无负压供水设备出厂检验报告》中检测项目稳流罐的技术要求</w:t>
      </w:r>
      <w:r>
        <w:rPr>
          <w:rFonts w:hint="eastAsia"/>
          <w:lang w:eastAsia="zh-CN"/>
        </w:rPr>
        <w:t>中没有给出有压管网的最大给水压力值。</w:t>
      </w:r>
      <w:r>
        <w:rPr>
          <w:rFonts w:hint="eastAsia" w:ascii="宋体" w:hAnsi="宋体" w:cs="宋体"/>
          <w:kern w:val="0"/>
          <w:szCs w:val="21"/>
        </w:rPr>
        <w:t>不符合GB/T19022-2003条款</w:t>
      </w:r>
      <w:r>
        <w:rPr>
          <w:rFonts w:hint="eastAsia" w:ascii="宋体" w:hAnsi="宋体" w:cs="宋体"/>
          <w:kern w:val="0"/>
          <w:szCs w:val="21"/>
          <w:lang w:val="en-US" w:eastAsia="zh-CN"/>
        </w:rPr>
        <w:t>7.2.4测量过程的记录的</w:t>
      </w:r>
      <w:r>
        <w:rPr>
          <w:rFonts w:hint="eastAsia" w:ascii="宋体" w:hAnsi="宋体" w:cs="宋体"/>
          <w:kern w:val="0"/>
          <w:szCs w:val="21"/>
        </w:rPr>
        <w:t>规定要求。</w:t>
      </w:r>
      <w:r>
        <w:rPr>
          <w:rFonts w:hint="eastAsia" w:ascii="宋体" w:hAnsi="宋体" w:cs="宋体"/>
          <w:kern w:val="0"/>
          <w:szCs w:val="21"/>
          <w:lang w:eastAsia="zh-CN"/>
        </w:rPr>
        <w:t>属于次要不符合项。</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安徽海沃特水务股份有限公司</w:t>
      </w:r>
      <w:r>
        <w:rPr>
          <w:rFonts w:ascii="Times New Roman" w:hAnsi="Times New Roman" w:cs="Times New Roman"/>
          <w:bCs/>
          <w:kern w:val="0"/>
          <w:szCs w:val="21"/>
          <w:highlight w:val="none"/>
        </w:rPr>
        <w:t>，能耗主要是生产用电和生产用水。企业能源测量设备共计2块，电表1块，水表1块。主要耗能为电、水；</w:t>
      </w:r>
      <w:r>
        <w:rPr>
          <w:rFonts w:hint="eastAsia" w:ascii="Times New Roman" w:hAnsi="Times New Roman" w:cs="Times New Roman"/>
          <w:bCs/>
          <w:kern w:val="0"/>
          <w:szCs w:val="21"/>
          <w:highlight w:val="none"/>
        </w:rPr>
        <w:t>2019年</w:t>
      </w:r>
      <w:r>
        <w:rPr>
          <w:rFonts w:hint="eastAsia" w:ascii="Times New Roman" w:hAnsi="Times New Roman" w:cs="Times New Roman"/>
          <w:bCs/>
          <w:kern w:val="0"/>
          <w:szCs w:val="21"/>
          <w:highlight w:val="none"/>
          <w:lang w:val="en-US" w:eastAsia="zh-CN"/>
        </w:rPr>
        <w:t>7</w:t>
      </w:r>
      <w:r>
        <w:rPr>
          <w:rFonts w:hint="eastAsia"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2020年6月</w:t>
      </w:r>
      <w:r>
        <w:rPr>
          <w:rFonts w:hint="eastAsia" w:ascii="Times New Roman" w:hAnsi="Times New Roman" w:cs="Times New Roman"/>
          <w:bCs/>
          <w:kern w:val="0"/>
          <w:szCs w:val="21"/>
          <w:highlight w:val="none"/>
        </w:rPr>
        <w:t>电耗</w:t>
      </w:r>
      <w:r>
        <w:rPr>
          <w:rFonts w:hint="eastAsia" w:ascii="Times New Roman" w:hAnsi="Times New Roman" w:cs="Times New Roman"/>
          <w:bCs/>
          <w:kern w:val="0"/>
          <w:szCs w:val="21"/>
          <w:highlight w:val="none"/>
          <w:lang w:val="en-US" w:eastAsia="zh-CN"/>
        </w:rPr>
        <w:t>184896</w:t>
      </w:r>
      <w:r>
        <w:rPr>
          <w:rFonts w:hint="eastAsia" w:ascii="Times New Roman" w:hAnsi="Times New Roman" w:cs="Times New Roman"/>
          <w:bCs/>
          <w:kern w:val="0"/>
          <w:szCs w:val="21"/>
          <w:highlight w:val="none"/>
        </w:rPr>
        <w:t>kWh，水耗</w:t>
      </w:r>
      <w:r>
        <w:rPr>
          <w:rFonts w:hint="eastAsia" w:ascii="Times New Roman" w:hAnsi="Times New Roman" w:cs="Times New Roman"/>
          <w:bCs/>
          <w:kern w:val="0"/>
          <w:szCs w:val="21"/>
          <w:highlight w:val="none"/>
          <w:lang w:val="en-US" w:eastAsia="zh-CN"/>
        </w:rPr>
        <w:t>2840</w:t>
      </w:r>
      <w:r>
        <w:rPr>
          <w:rFonts w:hint="eastAsia" w:ascii="Times New Roman" w:hAnsi="Times New Roman" w:cs="Times New Roman"/>
          <w:bCs/>
          <w:kern w:val="0"/>
          <w:szCs w:val="21"/>
          <w:highlight w:val="none"/>
        </w:rPr>
        <w:t>m</w:t>
      </w:r>
      <w:r>
        <w:rPr>
          <w:rFonts w:hint="eastAsia" w:ascii="Times New Roman" w:hAnsi="Times New Roman" w:cs="Times New Roman"/>
          <w:bCs/>
          <w:kern w:val="0"/>
          <w:szCs w:val="21"/>
          <w:highlight w:val="none"/>
          <w:vertAlign w:val="superscript"/>
        </w:rPr>
        <w:t>3</w:t>
      </w:r>
      <w:r>
        <w:rPr>
          <w:rFonts w:hint="eastAsia" w:ascii="Times New Roman" w:hAnsi="Times New Roman" w:cs="Times New Roman"/>
          <w:bCs/>
          <w:kern w:val="0"/>
          <w:szCs w:val="21"/>
          <w:highlight w:val="none"/>
        </w:rPr>
        <w:t>，折标煤合计</w:t>
      </w:r>
      <w:r>
        <w:rPr>
          <w:rFonts w:hint="eastAsia" w:ascii="Times New Roman" w:hAnsi="Times New Roman" w:cs="Times New Roman"/>
          <w:bCs/>
          <w:kern w:val="0"/>
          <w:szCs w:val="21"/>
          <w:highlight w:val="none"/>
          <w:lang w:val="en-US" w:eastAsia="zh-CN"/>
        </w:rPr>
        <w:t>22.97</w:t>
      </w:r>
      <w:r>
        <w:rPr>
          <w:rFonts w:hint="eastAsia" w:ascii="Times New Roman" w:hAnsi="Times New Roman" w:cs="Times New Roman"/>
          <w:bCs/>
          <w:kern w:val="0"/>
          <w:szCs w:val="21"/>
          <w:highlight w:val="none"/>
        </w:rPr>
        <w:t>吨标煤</w:t>
      </w:r>
      <w:r>
        <w:rPr>
          <w:rFonts w:ascii="Times New Roman" w:hAnsi="Times New Roman" w:cs="Times New Roman"/>
          <w:bCs/>
          <w:kern w:val="0"/>
          <w:szCs w:val="21"/>
          <w:highlight w:val="none"/>
        </w:rPr>
        <w:t>不是重点耗能企业。能源设备配备率和检测率满足标准要求。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通过2020年</w:t>
      </w:r>
      <w:r>
        <w:rPr>
          <w:rFonts w:hint="eastAsia" w:ascii="Times New Roman" w:hAnsi="Times New Roman" w:cs="Times New Roman"/>
          <w:bCs/>
          <w:kern w:val="0"/>
          <w:szCs w:val="21"/>
          <w:lang w:val="en-US" w:eastAsia="zh-CN"/>
        </w:rPr>
        <w:t>7</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13下午-14</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安徽海沃特水务股份有限公司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认证后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安徽海沃特水务股份有限公司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eastAsia="zh-CN"/>
        </w:rPr>
        <w:t>选派</w:t>
      </w:r>
      <w:r>
        <w:rPr>
          <w:rFonts w:hint="eastAsia" w:ascii="Times New Roman" w:hAnsi="Times New Roman" w:cs="Times New Roman"/>
          <w:bCs/>
          <w:kern w:val="0"/>
          <w:szCs w:val="21"/>
          <w:lang w:val="en-US" w:eastAsia="zh-CN"/>
        </w:rPr>
        <w:t>2-3名</w:t>
      </w:r>
      <w:r>
        <w:rPr>
          <w:rFonts w:hint="eastAsia" w:ascii="宋体" w:hAnsi="宋体" w:cs="宋体"/>
          <w:bCs/>
          <w:kern w:val="0"/>
          <w:szCs w:val="21"/>
        </w:rPr>
        <w:t>测量管理体系内审员</w:t>
      </w:r>
      <w:r>
        <w:rPr>
          <w:rFonts w:hint="eastAsia" w:ascii="宋体" w:hAnsi="宋体" w:cs="宋体"/>
          <w:bCs/>
          <w:kern w:val="0"/>
          <w:szCs w:val="21"/>
          <w:lang w:eastAsia="zh-CN"/>
        </w:rPr>
        <w:t>培训</w:t>
      </w:r>
      <w:r>
        <w:rPr>
          <w:rFonts w:ascii="Times New Roman" w:hAnsi="Times New Roman" w:cs="Times New Roman"/>
          <w:bCs/>
          <w:kern w:val="0"/>
          <w:szCs w:val="21"/>
        </w:rPr>
        <w:t>；</w:t>
      </w:r>
      <w:r>
        <w:rPr>
          <w:rFonts w:hint="eastAsia" w:ascii="Times New Roman" w:hAnsi="Times New Roman" w:cs="Times New Roman"/>
          <w:bCs/>
          <w:kern w:val="0"/>
          <w:szCs w:val="21"/>
          <w:lang w:eastAsia="zh-CN"/>
        </w:rPr>
        <w:t>提升管理水平。</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2、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jc w:val="left"/>
        <w:rPr>
          <w:rFonts w:ascii="Times New Roman" w:hAnsi="Times New Roman" w:eastAsia="宋体" w:cs="Times New Roman"/>
          <w:kern w:val="0"/>
          <w:szCs w:val="28"/>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E4D1"/>
    <w:multiLevelType w:val="singleLevel"/>
    <w:tmpl w:val="0CE5E4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844A9"/>
    <w:rsid w:val="00CA7DE0"/>
    <w:rsid w:val="00D0513C"/>
    <w:rsid w:val="00D45932"/>
    <w:rsid w:val="00DD6B98"/>
    <w:rsid w:val="00E866CE"/>
    <w:rsid w:val="00F21006"/>
    <w:rsid w:val="00F57CB9"/>
    <w:rsid w:val="00FB7DB4"/>
    <w:rsid w:val="01785DCC"/>
    <w:rsid w:val="02B05F36"/>
    <w:rsid w:val="02B06A5F"/>
    <w:rsid w:val="060A2C1F"/>
    <w:rsid w:val="069E5AB7"/>
    <w:rsid w:val="074525E7"/>
    <w:rsid w:val="07CB0C61"/>
    <w:rsid w:val="0AAC43F2"/>
    <w:rsid w:val="0B6A287A"/>
    <w:rsid w:val="0C4A062D"/>
    <w:rsid w:val="0CF4221B"/>
    <w:rsid w:val="0DFC7968"/>
    <w:rsid w:val="0E553E18"/>
    <w:rsid w:val="0E8A307E"/>
    <w:rsid w:val="10514274"/>
    <w:rsid w:val="106725C6"/>
    <w:rsid w:val="10CC502F"/>
    <w:rsid w:val="10F52E13"/>
    <w:rsid w:val="110C45FB"/>
    <w:rsid w:val="11550A66"/>
    <w:rsid w:val="1193589A"/>
    <w:rsid w:val="12114279"/>
    <w:rsid w:val="13B07256"/>
    <w:rsid w:val="147A5742"/>
    <w:rsid w:val="15217ADC"/>
    <w:rsid w:val="15501560"/>
    <w:rsid w:val="17E86A55"/>
    <w:rsid w:val="191875B9"/>
    <w:rsid w:val="1A9066D8"/>
    <w:rsid w:val="1ACB2E07"/>
    <w:rsid w:val="1B6E0BCC"/>
    <w:rsid w:val="1CC37A07"/>
    <w:rsid w:val="1DB528F4"/>
    <w:rsid w:val="1F96490F"/>
    <w:rsid w:val="1FD87C5A"/>
    <w:rsid w:val="221F4A52"/>
    <w:rsid w:val="22D6310F"/>
    <w:rsid w:val="236837F1"/>
    <w:rsid w:val="26D61E0E"/>
    <w:rsid w:val="290D70F9"/>
    <w:rsid w:val="294A7B5F"/>
    <w:rsid w:val="29EC5CDB"/>
    <w:rsid w:val="2CAB432C"/>
    <w:rsid w:val="2DD74E91"/>
    <w:rsid w:val="2E000AD3"/>
    <w:rsid w:val="2E92798F"/>
    <w:rsid w:val="30DE05E1"/>
    <w:rsid w:val="33947CD2"/>
    <w:rsid w:val="36823C9C"/>
    <w:rsid w:val="37596989"/>
    <w:rsid w:val="37C53059"/>
    <w:rsid w:val="38505CE2"/>
    <w:rsid w:val="38E460E2"/>
    <w:rsid w:val="39364992"/>
    <w:rsid w:val="3A8F40F6"/>
    <w:rsid w:val="3B4F3CD3"/>
    <w:rsid w:val="3FD079A4"/>
    <w:rsid w:val="403F5833"/>
    <w:rsid w:val="410611B0"/>
    <w:rsid w:val="4119198D"/>
    <w:rsid w:val="415E78AA"/>
    <w:rsid w:val="46FF1A20"/>
    <w:rsid w:val="478068A7"/>
    <w:rsid w:val="48750BD3"/>
    <w:rsid w:val="4B646F95"/>
    <w:rsid w:val="4E2C127C"/>
    <w:rsid w:val="4F106518"/>
    <w:rsid w:val="4F966158"/>
    <w:rsid w:val="50AB3606"/>
    <w:rsid w:val="52CF4CBD"/>
    <w:rsid w:val="55C948E7"/>
    <w:rsid w:val="560936BF"/>
    <w:rsid w:val="56BD4064"/>
    <w:rsid w:val="57B34F29"/>
    <w:rsid w:val="584066CD"/>
    <w:rsid w:val="59EE788F"/>
    <w:rsid w:val="5AEA42C2"/>
    <w:rsid w:val="5C132391"/>
    <w:rsid w:val="5DA46180"/>
    <w:rsid w:val="60C64E46"/>
    <w:rsid w:val="62BA3AD0"/>
    <w:rsid w:val="63C16F8E"/>
    <w:rsid w:val="63FC6CAF"/>
    <w:rsid w:val="654B5DFD"/>
    <w:rsid w:val="65C01B44"/>
    <w:rsid w:val="6B9A7111"/>
    <w:rsid w:val="6CC32C31"/>
    <w:rsid w:val="6F264392"/>
    <w:rsid w:val="73877C76"/>
    <w:rsid w:val="738E408B"/>
    <w:rsid w:val="7405196C"/>
    <w:rsid w:val="74062830"/>
    <w:rsid w:val="74243E8A"/>
    <w:rsid w:val="75E04B0D"/>
    <w:rsid w:val="76707993"/>
    <w:rsid w:val="77555FF3"/>
    <w:rsid w:val="788E567B"/>
    <w:rsid w:val="79E57892"/>
    <w:rsid w:val="7AE25BD9"/>
    <w:rsid w:val="7CB55D5F"/>
    <w:rsid w:val="7EA333B8"/>
    <w:rsid w:val="7EEE1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9</TotalTime>
  <ScaleCrop>false</ScaleCrop>
  <LinksUpToDate>false</LinksUpToDate>
  <CharactersWithSpaces>3072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2020-07-14T08:23:14Z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