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r>
        <w:rPr>
          <w:b/>
          <w:sz w:val="21"/>
          <w:szCs w:val="21"/>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6" o:spt="75" type="#_x0000_t75" style="position:absolute;left:0pt;margin-left:169.75pt;margin-top:-36.8pt;height:117.35pt;width:135.75pt;mso-wrap-distance-left:9pt;mso-wrap-distance-right:9pt;z-index:-251657216;mso-width-relative:page;mso-height-relative:page;" filled="f" o:preferrelative="t" stroked="f" coordsize="21600,21600"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path/>
            <v:fill on="f" focussize="0,0"/>
            <v:stroke on="f" joinstyle="miter"/>
            <v:imagedata r:id="rId4"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ind w:firstLine="450" w:firstLineChars="150"/>
        <w:rPr>
          <w:sz w:val="30"/>
          <w:szCs w:val="30"/>
        </w:rPr>
      </w:pPr>
    </w:p>
    <w:p>
      <w:pPr>
        <w:snapToGrid w:val="0"/>
        <w:spacing w:line="360" w:lineRule="auto"/>
        <w:rPr>
          <w:spacing w:val="-10"/>
          <w:sz w:val="30"/>
          <w:szCs w:val="30"/>
        </w:rPr>
      </w:pPr>
    </w:p>
    <w:p>
      <w:pPr>
        <w:snapToGrid w:val="0"/>
        <w:spacing w:line="360" w:lineRule="auto"/>
        <w:ind w:firstLine="602" w:firstLineChars="200"/>
        <w:rPr>
          <w:b/>
          <w:sz w:val="30"/>
          <w:szCs w:val="30"/>
        </w:rPr>
      </w:pPr>
    </w:p>
    <w:p>
      <w:pPr>
        <w:rPr>
          <w:rFonts w:ascii="楷体_GB2312" w:eastAsia="楷体_GB2312"/>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cs="Times New Roman"/>
          <w:b/>
          <w:color w:val="000000"/>
          <w:sz w:val="32"/>
          <w:szCs w:val="32"/>
        </w:rPr>
        <w:t>隆吉科技开发有限公司</w:t>
      </w:r>
      <w:bookmarkEnd w:id="0"/>
    </w:p>
    <w:p>
      <w:pPr>
        <w:snapToGrid w:val="0"/>
        <w:spacing w:afterLines="30"/>
        <w:ind w:firstLine="1928" w:firstLineChars="600"/>
        <w:rPr>
          <w:rFonts w:ascii="楷体" w:hAnsi="楷体" w:eastAsia="楷体"/>
          <w:b/>
          <w:color w:val="000000"/>
          <w:sz w:val="32"/>
          <w:szCs w:val="32"/>
        </w:rPr>
      </w:pPr>
    </w:p>
    <w:p>
      <w:pPr>
        <w:snapToGrid w:val="0"/>
        <w:spacing w:afterLines="30"/>
        <w:ind w:firstLine="1928" w:firstLineChars="600"/>
        <w:rPr>
          <w:rFonts w:ascii="楷体" w:hAnsi="楷体" w:eastAsia="楷体"/>
          <w:b/>
          <w:color w:val="000000"/>
          <w:sz w:val="32"/>
          <w:szCs w:val="32"/>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ascii="楷体_GB2312" w:eastAsia="楷体_GB2312"/>
          <w:b/>
          <w:sz w:val="32"/>
          <w:szCs w:val="32"/>
        </w:rPr>
        <w:t xml:space="preserve">  </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ascii="楷体_GB2312" w:eastAsia="楷体_GB2312"/>
          <w:b/>
          <w:sz w:val="32"/>
          <w:szCs w:val="32"/>
        </w:rPr>
        <w:t xml:space="preserve">  </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ascii="楷体_GB2312" w:eastAsia="楷体_GB2312"/>
          <w:b/>
          <w:sz w:val="32"/>
          <w:szCs w:val="32"/>
        </w:rPr>
        <w:t xml:space="preserve">  </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firstLine="964" w:firstLineChars="300"/>
        <w:rPr>
          <w:rFonts w:eastAsia="楷体_GB2312"/>
          <w:sz w:val="32"/>
          <w:szCs w:val="32"/>
        </w:rPr>
      </w:pPr>
      <w:r>
        <w:rPr>
          <w:rFonts w:hint="eastAsia" w:ascii="宋体" w:hAnsi="宋体" w:cs="宋体"/>
          <w:b/>
          <w:color w:val="000000"/>
          <w:sz w:val="32"/>
          <w:szCs w:val="32"/>
        </w:rPr>
        <w:t>■</w:t>
      </w:r>
      <w:r>
        <w:rPr>
          <w:rFonts w:hint="eastAsia" w:ascii="楷体_GB2312" w:eastAsia="楷体_GB2312"/>
          <w:b/>
          <w:sz w:val="32"/>
          <w:szCs w:val="32"/>
        </w:rPr>
        <w:t>结合监审缩小认证范围</w:t>
      </w: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541"/>
        <w:gridCol w:w="283"/>
        <w:gridCol w:w="1560"/>
        <w:gridCol w:w="444"/>
        <w:gridCol w:w="1019"/>
        <w:gridCol w:w="1445"/>
        <w:gridCol w:w="65"/>
        <w:gridCol w:w="712"/>
        <w:gridCol w:w="284"/>
        <w:gridCol w:w="850"/>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60" w:type="dxa"/>
            <w:gridSpan w:val="2"/>
            <w:vAlign w:val="center"/>
          </w:tcPr>
          <w:p>
            <w:pPr>
              <w:rPr>
                <w:b/>
              </w:rPr>
            </w:pPr>
            <w:r>
              <w:rPr>
                <w:rFonts w:hint="eastAsia"/>
                <w:b/>
              </w:rPr>
              <w:t>审核方名称</w:t>
            </w:r>
          </w:p>
        </w:tc>
        <w:tc>
          <w:tcPr>
            <w:tcW w:w="8274" w:type="dxa"/>
            <w:gridSpan w:val="10"/>
          </w:tcPr>
          <w:p>
            <w:pPr>
              <w:rPr>
                <w:b/>
              </w:rPr>
            </w:pPr>
            <w:r>
              <w:rPr>
                <w:rFonts w:hint="eastAsia"/>
                <w:b/>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60" w:type="dxa"/>
            <w:gridSpan w:val="2"/>
            <w:vAlign w:val="center"/>
          </w:tcPr>
          <w:p>
            <w:pPr>
              <w:rPr>
                <w:b/>
              </w:rPr>
            </w:pPr>
            <w:r>
              <w:rPr>
                <w:rFonts w:hint="eastAsia"/>
                <w:b/>
              </w:rPr>
              <w:t>审核方地址</w:t>
            </w:r>
          </w:p>
        </w:tc>
        <w:tc>
          <w:tcPr>
            <w:tcW w:w="5812" w:type="dxa"/>
            <w:gridSpan w:val="8"/>
          </w:tcPr>
          <w:p>
            <w:pPr>
              <w:rPr>
                <w:b/>
              </w:rPr>
            </w:pPr>
            <w:r>
              <w:rPr>
                <w:rFonts w:hint="eastAsia"/>
                <w:b/>
              </w:rPr>
              <w:t>北京市朝阳区</w:t>
            </w:r>
            <w:r>
              <w:rPr>
                <w:rFonts w:hint="eastAsia"/>
                <w:b/>
                <w:sz w:val="21"/>
                <w:szCs w:val="21"/>
              </w:rPr>
              <w:t>北苑路168号1号楼16层1603</w:t>
            </w:r>
          </w:p>
        </w:tc>
        <w:tc>
          <w:tcPr>
            <w:tcW w:w="850" w:type="dxa"/>
          </w:tcPr>
          <w:p>
            <w:pPr>
              <w:rPr>
                <w:b/>
              </w:rPr>
            </w:pPr>
            <w:r>
              <w:rPr>
                <w:rFonts w:hint="eastAsia"/>
                <w:b/>
              </w:rPr>
              <w:t>邮编</w:t>
            </w:r>
          </w:p>
        </w:tc>
        <w:tc>
          <w:tcPr>
            <w:tcW w:w="1612"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60" w:type="dxa"/>
            <w:gridSpan w:val="2"/>
            <w:vAlign w:val="center"/>
          </w:tcPr>
          <w:p>
            <w:pPr>
              <w:rPr>
                <w:b/>
              </w:rPr>
            </w:pPr>
            <w:r>
              <w:rPr>
                <w:rFonts w:hint="eastAsia"/>
                <w:b/>
              </w:rPr>
              <w:t>联系电话</w:t>
            </w:r>
          </w:p>
        </w:tc>
        <w:tc>
          <w:tcPr>
            <w:tcW w:w="2287" w:type="dxa"/>
            <w:gridSpan w:val="3"/>
          </w:tcPr>
          <w:p>
            <w:pPr>
              <w:rPr>
                <w:b/>
              </w:rPr>
            </w:pPr>
            <w:r>
              <w:rPr>
                <w:b/>
              </w:rPr>
              <w:t>51095332</w:t>
            </w:r>
          </w:p>
        </w:tc>
        <w:tc>
          <w:tcPr>
            <w:tcW w:w="1019" w:type="dxa"/>
          </w:tcPr>
          <w:p>
            <w:pPr>
              <w:rPr>
                <w:b/>
              </w:rPr>
            </w:pPr>
            <w:r>
              <w:rPr>
                <w:rFonts w:hint="eastAsia"/>
                <w:b/>
              </w:rPr>
              <w:t>传真</w:t>
            </w:r>
          </w:p>
        </w:tc>
        <w:tc>
          <w:tcPr>
            <w:tcW w:w="1510" w:type="dxa"/>
            <w:gridSpan w:val="2"/>
          </w:tcPr>
          <w:p>
            <w:pPr>
              <w:rPr>
                <w:b/>
              </w:rPr>
            </w:pPr>
            <w:r>
              <w:rPr>
                <w:b/>
              </w:rPr>
              <w:t>51095332</w:t>
            </w:r>
          </w:p>
        </w:tc>
        <w:tc>
          <w:tcPr>
            <w:tcW w:w="712" w:type="dxa"/>
          </w:tcPr>
          <w:p>
            <w:pPr>
              <w:rPr>
                <w:b/>
              </w:rPr>
            </w:pPr>
            <w:r>
              <w:rPr>
                <w:rFonts w:hint="eastAsia"/>
                <w:b/>
              </w:rPr>
              <w:t>邮箱</w:t>
            </w:r>
          </w:p>
        </w:tc>
        <w:tc>
          <w:tcPr>
            <w:tcW w:w="2746" w:type="dxa"/>
            <w:gridSpan w:val="3"/>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2"/>
          </w:tcPr>
          <w:p>
            <w:pPr>
              <w:rPr>
                <w:b/>
              </w:rPr>
            </w:pPr>
            <w:r>
              <w:rPr>
                <w:rFonts w:hint="eastAsia"/>
                <w:b/>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9" w:type="dxa"/>
            <w:vAlign w:val="center"/>
          </w:tcPr>
          <w:p>
            <w:pPr>
              <w:jc w:val="center"/>
              <w:rPr>
                <w:b/>
              </w:rPr>
            </w:pPr>
            <w:r>
              <w:rPr>
                <w:rFonts w:hint="eastAsia"/>
                <w:b/>
              </w:rPr>
              <w:t>姓名</w:t>
            </w:r>
          </w:p>
        </w:tc>
        <w:tc>
          <w:tcPr>
            <w:tcW w:w="824" w:type="dxa"/>
            <w:gridSpan w:val="2"/>
            <w:vAlign w:val="center"/>
          </w:tcPr>
          <w:p>
            <w:pPr>
              <w:jc w:val="center"/>
              <w:rPr>
                <w:b/>
              </w:rPr>
            </w:pPr>
            <w:r>
              <w:rPr>
                <w:rFonts w:hint="eastAsia"/>
                <w:b/>
              </w:rPr>
              <w:t>性别</w:t>
            </w:r>
          </w:p>
        </w:tc>
        <w:tc>
          <w:tcPr>
            <w:tcW w:w="1560" w:type="dxa"/>
            <w:vAlign w:val="center"/>
          </w:tcPr>
          <w:p>
            <w:pPr>
              <w:jc w:val="center"/>
              <w:rPr>
                <w:b/>
              </w:rPr>
            </w:pPr>
            <w:r>
              <w:rPr>
                <w:rFonts w:hint="eastAsia"/>
                <w:b/>
              </w:rPr>
              <w:t>职务</w:t>
            </w:r>
          </w:p>
        </w:tc>
        <w:tc>
          <w:tcPr>
            <w:tcW w:w="2908" w:type="dxa"/>
            <w:gridSpan w:val="3"/>
            <w:vAlign w:val="center"/>
          </w:tcPr>
          <w:p>
            <w:pPr>
              <w:jc w:val="center"/>
              <w:rPr>
                <w:b/>
              </w:rPr>
            </w:pPr>
            <w:r>
              <w:rPr>
                <w:rFonts w:hint="eastAsia"/>
                <w:b/>
              </w:rPr>
              <w:t>审核员注册号</w:t>
            </w:r>
          </w:p>
        </w:tc>
        <w:tc>
          <w:tcPr>
            <w:tcW w:w="3523" w:type="dxa"/>
            <w:gridSpan w:val="5"/>
            <w:vAlign w:val="center"/>
          </w:tcPr>
          <w:p>
            <w:pPr>
              <w:jc w:val="center"/>
              <w:rPr>
                <w:b/>
              </w:rPr>
            </w:pPr>
            <w:r>
              <w:rPr>
                <w:rFonts w:hint="eastAsia"/>
                <w:b/>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019" w:type="dxa"/>
          </w:tcPr>
          <w:p>
            <w:pPr>
              <w:rPr>
                <w:b/>
              </w:rPr>
            </w:pPr>
            <w:r>
              <w:rPr>
                <w:rFonts w:hint="eastAsia"/>
                <w:sz w:val="18"/>
                <w:szCs w:val="18"/>
              </w:rPr>
              <w:t>李京田</w:t>
            </w:r>
          </w:p>
        </w:tc>
        <w:tc>
          <w:tcPr>
            <w:tcW w:w="824" w:type="dxa"/>
            <w:gridSpan w:val="2"/>
          </w:tcPr>
          <w:p>
            <w:pPr>
              <w:rPr>
                <w:b/>
              </w:rPr>
            </w:pPr>
            <w:r>
              <w:rPr>
                <w:rFonts w:hint="eastAsia"/>
                <w:b/>
              </w:rPr>
              <w:t>女</w:t>
            </w:r>
          </w:p>
        </w:tc>
        <w:tc>
          <w:tcPr>
            <w:tcW w:w="1560" w:type="dxa"/>
          </w:tcPr>
          <w:p>
            <w:pPr>
              <w:rPr>
                <w:b/>
              </w:rPr>
            </w:pPr>
            <w:r>
              <w:rPr>
                <w:rFonts w:hint="eastAsia"/>
                <w:sz w:val="18"/>
                <w:szCs w:val="18"/>
              </w:rPr>
              <w:t>组长</w:t>
            </w:r>
          </w:p>
        </w:tc>
        <w:tc>
          <w:tcPr>
            <w:tcW w:w="2908" w:type="dxa"/>
            <w:gridSpan w:val="3"/>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rPr>
            </w:pPr>
            <w:r>
              <w:rPr>
                <w:b/>
                <w:sz w:val="21"/>
                <w:szCs w:val="21"/>
              </w:rPr>
              <w:t>O:审核员</w:t>
            </w:r>
          </w:p>
        </w:tc>
        <w:tc>
          <w:tcPr>
            <w:tcW w:w="3523" w:type="dxa"/>
            <w:gridSpan w:val="5"/>
          </w:tcPr>
          <w:p>
            <w:pPr>
              <w:jc w:val="center"/>
              <w:rPr>
                <w:b/>
                <w:sz w:val="21"/>
                <w:szCs w:val="21"/>
              </w:rPr>
            </w:pPr>
            <w:r>
              <w:rPr>
                <w:b/>
                <w:sz w:val="21"/>
                <w:szCs w:val="21"/>
              </w:rPr>
              <w:t>Q:18.05.02,18.05.07,19.05.01,19.09.01,19.14.00</w:t>
            </w:r>
          </w:p>
          <w:p>
            <w:pPr>
              <w:jc w:val="center"/>
              <w:rPr>
                <w:b/>
                <w:sz w:val="21"/>
                <w:szCs w:val="21"/>
              </w:rPr>
            </w:pPr>
            <w:r>
              <w:rPr>
                <w:b/>
                <w:sz w:val="21"/>
                <w:szCs w:val="21"/>
              </w:rPr>
              <w:t>E:18.05.02,18.05.07,19.05.01,19.09.01,19.14.00</w:t>
            </w:r>
          </w:p>
          <w:p>
            <w:pPr>
              <w:spacing w:line="240" w:lineRule="exact"/>
              <w:jc w:val="left"/>
              <w:rPr>
                <w:b/>
              </w:rPr>
            </w:pPr>
            <w:r>
              <w:rPr>
                <w:b/>
                <w:sz w:val="21"/>
                <w:szCs w:val="21"/>
              </w:rPr>
              <w:t>O:18.05.02,18.05.07,19.05.01,19.09.01,19.14.00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9" w:type="dxa"/>
          </w:tcPr>
          <w:p>
            <w:pPr>
              <w:rPr>
                <w:b/>
              </w:rPr>
            </w:pPr>
          </w:p>
        </w:tc>
        <w:tc>
          <w:tcPr>
            <w:tcW w:w="824" w:type="dxa"/>
            <w:gridSpan w:val="2"/>
          </w:tcPr>
          <w:p>
            <w:pPr>
              <w:rPr>
                <w:b/>
              </w:rPr>
            </w:pPr>
          </w:p>
        </w:tc>
        <w:tc>
          <w:tcPr>
            <w:tcW w:w="1560" w:type="dxa"/>
          </w:tcPr>
          <w:p>
            <w:pPr>
              <w:rPr>
                <w:b/>
              </w:rPr>
            </w:pPr>
          </w:p>
        </w:tc>
        <w:tc>
          <w:tcPr>
            <w:tcW w:w="2908" w:type="dxa"/>
            <w:gridSpan w:val="3"/>
          </w:tcPr>
          <w:p>
            <w:pPr>
              <w:rPr>
                <w:b/>
              </w:rPr>
            </w:pPr>
          </w:p>
        </w:tc>
        <w:tc>
          <w:tcPr>
            <w:tcW w:w="3523" w:type="dxa"/>
            <w:gridSpan w:val="5"/>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2"/>
          </w:tcPr>
          <w:p>
            <w:pPr>
              <w:rPr>
                <w:b/>
              </w:rPr>
            </w:pPr>
            <w:r>
              <w:rPr>
                <w:rFonts w:hint="eastAsia"/>
                <w:b/>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9" w:type="dxa"/>
            <w:vAlign w:val="center"/>
          </w:tcPr>
          <w:p>
            <w:pPr>
              <w:jc w:val="center"/>
              <w:rPr>
                <w:b/>
              </w:rPr>
            </w:pPr>
            <w:r>
              <w:rPr>
                <w:rFonts w:hint="eastAsia"/>
                <w:b/>
              </w:rPr>
              <w:t>姓名</w:t>
            </w:r>
          </w:p>
        </w:tc>
        <w:tc>
          <w:tcPr>
            <w:tcW w:w="824" w:type="dxa"/>
            <w:gridSpan w:val="2"/>
            <w:vAlign w:val="center"/>
          </w:tcPr>
          <w:p>
            <w:pPr>
              <w:jc w:val="center"/>
              <w:rPr>
                <w:b/>
              </w:rPr>
            </w:pPr>
            <w:r>
              <w:rPr>
                <w:rFonts w:hint="eastAsia"/>
                <w:b/>
              </w:rPr>
              <w:t>性别</w:t>
            </w:r>
          </w:p>
        </w:tc>
        <w:tc>
          <w:tcPr>
            <w:tcW w:w="1560" w:type="dxa"/>
            <w:vAlign w:val="center"/>
          </w:tcPr>
          <w:p>
            <w:pPr>
              <w:jc w:val="center"/>
              <w:rPr>
                <w:b/>
              </w:rPr>
            </w:pPr>
            <w:r>
              <w:rPr>
                <w:rFonts w:hint="eastAsia"/>
                <w:b/>
              </w:rPr>
              <w:t>角色</w:t>
            </w:r>
          </w:p>
        </w:tc>
        <w:tc>
          <w:tcPr>
            <w:tcW w:w="6431" w:type="dxa"/>
            <w:gridSpan w:val="8"/>
            <w:vAlign w:val="center"/>
          </w:tcPr>
          <w:p>
            <w:pPr>
              <w:rPr>
                <w:b/>
              </w:rPr>
            </w:pPr>
            <w:r>
              <w:rPr>
                <w:rFonts w:hint="eastAsia"/>
                <w:b/>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9" w:type="dxa"/>
            <w:vAlign w:val="center"/>
          </w:tcPr>
          <w:p>
            <w:pPr>
              <w:jc w:val="center"/>
              <w:rPr>
                <w:b/>
              </w:rPr>
            </w:pPr>
          </w:p>
        </w:tc>
        <w:tc>
          <w:tcPr>
            <w:tcW w:w="824" w:type="dxa"/>
            <w:gridSpan w:val="2"/>
            <w:vAlign w:val="center"/>
          </w:tcPr>
          <w:p>
            <w:pPr>
              <w:jc w:val="center"/>
              <w:rPr>
                <w:b/>
              </w:rPr>
            </w:pPr>
          </w:p>
        </w:tc>
        <w:tc>
          <w:tcPr>
            <w:tcW w:w="1560" w:type="dxa"/>
            <w:vAlign w:val="center"/>
          </w:tcPr>
          <w:p>
            <w:pPr>
              <w:jc w:val="center"/>
              <w:rPr>
                <w:b/>
              </w:rPr>
            </w:pPr>
          </w:p>
        </w:tc>
        <w:tc>
          <w:tcPr>
            <w:tcW w:w="6431" w:type="dxa"/>
            <w:gridSpan w:val="8"/>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9" w:type="dxa"/>
            <w:vAlign w:val="center"/>
          </w:tcPr>
          <w:p>
            <w:pPr>
              <w:jc w:val="center"/>
              <w:rPr>
                <w:b/>
              </w:rPr>
            </w:pPr>
          </w:p>
        </w:tc>
        <w:tc>
          <w:tcPr>
            <w:tcW w:w="824" w:type="dxa"/>
            <w:gridSpan w:val="2"/>
            <w:vAlign w:val="center"/>
          </w:tcPr>
          <w:p>
            <w:pPr>
              <w:jc w:val="center"/>
              <w:rPr>
                <w:b/>
              </w:rPr>
            </w:pPr>
          </w:p>
        </w:tc>
        <w:tc>
          <w:tcPr>
            <w:tcW w:w="1560" w:type="dxa"/>
            <w:vAlign w:val="center"/>
          </w:tcPr>
          <w:p>
            <w:pPr>
              <w:jc w:val="center"/>
              <w:rPr>
                <w:b/>
              </w:rPr>
            </w:pPr>
          </w:p>
        </w:tc>
        <w:tc>
          <w:tcPr>
            <w:tcW w:w="6431" w:type="dxa"/>
            <w:gridSpan w:val="8"/>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9" w:type="dxa"/>
            <w:vAlign w:val="center"/>
          </w:tcPr>
          <w:p>
            <w:pPr>
              <w:jc w:val="center"/>
              <w:rPr>
                <w:b/>
              </w:rPr>
            </w:pPr>
          </w:p>
        </w:tc>
        <w:tc>
          <w:tcPr>
            <w:tcW w:w="824" w:type="dxa"/>
            <w:gridSpan w:val="2"/>
            <w:vAlign w:val="center"/>
          </w:tcPr>
          <w:p>
            <w:pPr>
              <w:jc w:val="center"/>
              <w:rPr>
                <w:b/>
              </w:rPr>
            </w:pPr>
          </w:p>
        </w:tc>
        <w:tc>
          <w:tcPr>
            <w:tcW w:w="1560" w:type="dxa"/>
            <w:vAlign w:val="center"/>
          </w:tcPr>
          <w:p>
            <w:pPr>
              <w:jc w:val="center"/>
              <w:rPr>
                <w:b/>
              </w:rPr>
            </w:pPr>
          </w:p>
        </w:tc>
        <w:tc>
          <w:tcPr>
            <w:tcW w:w="6431" w:type="dxa"/>
            <w:gridSpan w:val="8"/>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1"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1"/>
    </w:p>
    <w:p>
      <w:pPr>
        <w:tabs>
          <w:tab w:val="left" w:pos="645"/>
        </w:tabs>
        <w:rPr>
          <w:b/>
          <w:sz w:val="16"/>
          <w:szCs w:val="16"/>
        </w:rPr>
      </w:pPr>
      <w:r>
        <w:rPr>
          <w:rFonts w:hint="eastAsia"/>
          <w:b/>
          <w:sz w:val="26"/>
          <w:szCs w:val="26"/>
        </w:rPr>
        <w:t>三、审核准则</w:t>
      </w:r>
    </w:p>
    <w:p>
      <w:pPr>
        <w:ind w:left="240" w:leftChars="100" w:firstLine="95" w:firstLineChars="50"/>
        <w:jc w:val="left"/>
        <w:rPr>
          <w:rFonts w:asciiTheme="minorEastAsia" w:hAnsiTheme="minorEastAsia" w:eastAsiaTheme="minorEastAsia"/>
          <w:sz w:val="21"/>
          <w:szCs w:val="21"/>
        </w:rPr>
      </w:pPr>
      <w:r>
        <w:rPr>
          <w:rFonts w:hint="eastAsia" w:ascii="宋体" w:hAnsi="宋体" w:cs="宋体"/>
          <w:b/>
          <w:spacing w:val="-10"/>
          <w:sz w:val="21"/>
          <w:szCs w:val="21"/>
        </w:rPr>
        <w:t>█</w:t>
      </w:r>
      <w:r>
        <w:rPr>
          <w:b/>
          <w:sz w:val="21"/>
          <w:szCs w:val="21"/>
        </w:rPr>
        <w:t xml:space="preserve">ISO9001:2015   </w:t>
      </w:r>
      <w:r>
        <w:rPr>
          <w:rFonts w:hint="eastAsia" w:ascii="宋体" w:hAnsi="宋体" w:cs="宋体"/>
          <w:b/>
          <w:spacing w:val="-10"/>
          <w:sz w:val="21"/>
          <w:szCs w:val="21"/>
        </w:rPr>
        <w:t>█</w:t>
      </w:r>
      <w:r>
        <w:rPr>
          <w:b/>
          <w:spacing w:val="-10"/>
          <w:sz w:val="21"/>
          <w:szCs w:val="21"/>
        </w:rPr>
        <w:t xml:space="preserve"> </w:t>
      </w:r>
      <w:r>
        <w:rPr>
          <w:b/>
          <w:sz w:val="21"/>
          <w:szCs w:val="21"/>
        </w:rPr>
        <w:t xml:space="preserve">ISO14001:2015  </w:t>
      </w:r>
      <w:r>
        <w:rPr>
          <w:rFonts w:hint="eastAsia" w:ascii="宋体" w:hAnsi="宋体" w:cs="宋体"/>
          <w:b/>
          <w:spacing w:val="-10"/>
          <w:sz w:val="21"/>
          <w:szCs w:val="21"/>
        </w:rPr>
        <w:t>█</w:t>
      </w:r>
      <w:r>
        <w:rPr>
          <w:rFonts w:hint="eastAsia"/>
          <w:b/>
          <w:sz w:val="21"/>
          <w:szCs w:val="21"/>
        </w:rPr>
        <w:t>ISO45001：2018标准</w:t>
      </w:r>
    </w:p>
    <w:p>
      <w:pPr>
        <w:ind w:left="240" w:leftChars="100" w:firstLine="95" w:firstLineChars="50"/>
        <w:rPr>
          <w:rFonts w:ascii="宋体"/>
          <w:b/>
          <w:sz w:val="21"/>
          <w:szCs w:val="21"/>
        </w:rPr>
      </w:pPr>
      <w:r>
        <w:rPr>
          <w:rFonts w:hint="eastAsia" w:ascii="宋体" w:hAnsi="宋体" w:cs="宋体"/>
          <w:b/>
          <w:spacing w:val="-10"/>
          <w:sz w:val="21"/>
          <w:szCs w:val="21"/>
        </w:rPr>
        <w:t>█</w:t>
      </w:r>
      <w:r>
        <w:rPr>
          <w:rFonts w:hint="eastAsia" w:ascii="宋体" w:hAnsi="宋体"/>
          <w:b/>
          <w:sz w:val="21"/>
          <w:szCs w:val="21"/>
        </w:rPr>
        <w:t>受审核方管理体系文件。</w:t>
      </w:r>
    </w:p>
    <w:p>
      <w:pPr>
        <w:ind w:firstLine="286" w:firstLineChars="150"/>
        <w:rPr>
          <w:rFonts w:ascii="宋体"/>
          <w:b/>
          <w:sz w:val="21"/>
        </w:rPr>
      </w:pPr>
      <w:r>
        <w:rPr>
          <w:rFonts w:hint="eastAsia" w:ascii="宋体" w:hAnsi="宋体" w:cs="宋体"/>
          <w:b/>
          <w:spacing w:val="-10"/>
          <w:sz w:val="21"/>
          <w:szCs w:val="21"/>
        </w:rPr>
        <w:t>█</w:t>
      </w:r>
      <w:r>
        <w:rPr>
          <w:rFonts w:hint="eastAsia" w:ascii="宋体" w:hAnsi="宋体"/>
          <w:b/>
          <w:sz w:val="21"/>
        </w:rPr>
        <w:t>适用的法律、法规、标准。</w:t>
      </w:r>
      <w:r>
        <w:rPr>
          <w:rFonts w:hint="eastAsia"/>
          <w:b/>
          <w:spacing w:val="-10"/>
          <w:sz w:val="21"/>
          <w:szCs w:val="21"/>
        </w:rPr>
        <w:t>□</w:t>
      </w:r>
      <w:r>
        <w:rPr>
          <w:rFonts w:hint="eastAsia" w:ascii="宋体" w:hAnsi="宋体"/>
          <w:b/>
          <w:sz w:val="21"/>
        </w:rPr>
        <w:t>合同要求。</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582"/>
        <w:gridCol w:w="950"/>
        <w:gridCol w:w="1875"/>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vAlign w:val="top"/>
          </w:tcPr>
          <w:p>
            <w:pPr>
              <w:spacing w:line="260" w:lineRule="exact"/>
              <w:rPr>
                <w:rFonts w:ascii="宋体"/>
                <w:b/>
                <w:color w:val="FF0000"/>
                <w:sz w:val="21"/>
              </w:rPr>
            </w:pPr>
            <w:bookmarkStart w:id="2" w:name="组织名称Add"/>
            <w:r>
              <w:rPr>
                <w:rFonts w:ascii="宋体"/>
                <w:b/>
                <w:color w:val="FF0000"/>
                <w:sz w:val="21"/>
              </w:rPr>
              <w:t>隆吉科技开发有限公司</w:t>
            </w:r>
            <w:bookmarkEnd w:id="2"/>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3" w:name="注册地址"/>
            <w:r>
              <w:rPr>
                <w:rFonts w:ascii="宋体"/>
                <w:b/>
                <w:sz w:val="21"/>
              </w:rPr>
              <w:t>黑龙江省大庆市龙凤区光明产业园区光明北街19号205室</w:t>
            </w:r>
            <w:bookmarkEnd w:id="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vMerge w:val="restart"/>
          </w:tcPr>
          <w:p>
            <w:pPr>
              <w:rPr>
                <w:rFonts w:ascii="宋体"/>
                <w:b/>
                <w:sz w:val="21"/>
              </w:rPr>
            </w:pPr>
            <w:bookmarkStart w:id="4" w:name="办公邮编Add"/>
            <w:r>
              <w:rPr>
                <w:b/>
                <w:color w:val="000000" w:themeColor="text1"/>
                <w:sz w:val="22"/>
                <w:szCs w:val="22"/>
              </w:rPr>
              <w:t>163000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生产经营地址</w:t>
            </w:r>
          </w:p>
        </w:tc>
        <w:tc>
          <w:tcPr>
            <w:tcW w:w="4416" w:type="dxa"/>
            <w:gridSpan w:val="4"/>
          </w:tcPr>
          <w:p>
            <w:pPr>
              <w:rPr>
                <w:rFonts w:ascii="宋体"/>
                <w:b/>
                <w:sz w:val="21"/>
              </w:rPr>
            </w:pPr>
            <w:r>
              <w:rPr>
                <w:rFonts w:hint="eastAsia" w:ascii="宋体" w:hAnsi="宋体"/>
                <w:szCs w:val="21"/>
              </w:rPr>
              <w:t>大庆市大同区林源镇轻纺织工业园区</w:t>
            </w:r>
            <w:r>
              <w:rPr>
                <w:rFonts w:hint="eastAsia" w:ascii="宋体" w:hAnsi="宋体"/>
                <w:sz w:val="18"/>
                <w:szCs w:val="18"/>
              </w:rPr>
              <w:t xml:space="preserve"> </w:t>
            </w:r>
          </w:p>
        </w:tc>
        <w:tc>
          <w:tcPr>
            <w:tcW w:w="1672" w:type="dxa"/>
            <w:vMerge w:val="continue"/>
            <w:vAlign w:val="center"/>
          </w:tcPr>
          <w:p>
            <w:pPr>
              <w:jc w:val="center"/>
              <w:rPr>
                <w:rFonts w:ascii="宋体"/>
                <w:b/>
                <w:sz w:val="21"/>
              </w:rPr>
            </w:pPr>
          </w:p>
        </w:tc>
        <w:tc>
          <w:tcPr>
            <w:tcW w:w="1500" w:type="dxa"/>
            <w:vMerge w:val="continue"/>
          </w:tcPr>
          <w:p>
            <w:pPr>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经营地址</w:t>
            </w:r>
          </w:p>
        </w:tc>
        <w:tc>
          <w:tcPr>
            <w:tcW w:w="4416" w:type="dxa"/>
            <w:gridSpan w:val="4"/>
          </w:tcPr>
          <w:p>
            <w:pPr>
              <w:rPr>
                <w:rFonts w:ascii="宋体"/>
                <w:b/>
                <w:sz w:val="21"/>
              </w:rPr>
            </w:pPr>
            <w:r>
              <w:rPr>
                <w:rFonts w:hint="eastAsia" w:ascii="宋体" w:hAnsi="宋体"/>
                <w:szCs w:val="21"/>
              </w:rPr>
              <w:t>大庆市大同区林源镇轻纺织工业园区</w:t>
            </w:r>
            <w:r>
              <w:rPr>
                <w:rFonts w:hint="eastAsia" w:ascii="宋体" w:hAnsi="宋体"/>
                <w:sz w:val="18"/>
                <w:szCs w:val="18"/>
              </w:rPr>
              <w:t xml:space="preserve"> </w:t>
            </w:r>
          </w:p>
        </w:tc>
        <w:tc>
          <w:tcPr>
            <w:tcW w:w="1672" w:type="dxa"/>
            <w:vMerge w:val="continue"/>
            <w:vAlign w:val="center"/>
          </w:tcPr>
          <w:p>
            <w:pPr>
              <w:jc w:val="center"/>
              <w:rPr>
                <w:rFonts w:ascii="宋体"/>
                <w:b/>
                <w:sz w:val="21"/>
              </w:rPr>
            </w:pPr>
          </w:p>
        </w:tc>
        <w:tc>
          <w:tcPr>
            <w:tcW w:w="1500" w:type="dxa"/>
            <w:vMerge w:val="continue"/>
          </w:tcPr>
          <w:p>
            <w:pPr>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582" w:type="dxa"/>
          </w:tcPr>
          <w:p>
            <w:pPr>
              <w:rPr>
                <w:rFonts w:ascii="宋体"/>
                <w:b/>
                <w:sz w:val="21"/>
              </w:rPr>
            </w:pPr>
            <w:bookmarkStart w:id="5" w:name="联系人"/>
            <w:r>
              <w:rPr>
                <w:rFonts w:ascii="宋体" w:hAnsi="宋体"/>
                <w:szCs w:val="21"/>
              </w:rPr>
              <w:t>肖善雷</w:t>
            </w:r>
            <w:bookmarkEnd w:id="5"/>
          </w:p>
        </w:tc>
        <w:tc>
          <w:tcPr>
            <w:tcW w:w="950" w:type="dxa"/>
            <w:vAlign w:val="center"/>
          </w:tcPr>
          <w:p>
            <w:pPr>
              <w:jc w:val="center"/>
              <w:rPr>
                <w:rFonts w:ascii="宋体"/>
                <w:b/>
                <w:sz w:val="21"/>
              </w:rPr>
            </w:pPr>
            <w:r>
              <w:rPr>
                <w:rFonts w:hint="eastAsia" w:ascii="宋体" w:hAnsi="宋体"/>
                <w:b/>
                <w:sz w:val="21"/>
              </w:rPr>
              <w:t>电话</w:t>
            </w:r>
            <w:r>
              <w:rPr>
                <w:b/>
                <w:sz w:val="16"/>
                <w:szCs w:val="16"/>
              </w:rPr>
              <w:t>.</w:t>
            </w:r>
          </w:p>
        </w:tc>
        <w:tc>
          <w:tcPr>
            <w:tcW w:w="1884" w:type="dxa"/>
            <w:gridSpan w:val="2"/>
            <w:vAlign w:val="center"/>
          </w:tcPr>
          <w:p>
            <w:pPr>
              <w:jc w:val="center"/>
              <w:rPr>
                <w:rFonts w:ascii="宋体"/>
                <w:b/>
                <w:sz w:val="21"/>
              </w:rPr>
            </w:pPr>
            <w:bookmarkStart w:id="6" w:name="联系人手机"/>
            <w:r>
              <w:rPr>
                <w:color w:val="000000"/>
                <w:szCs w:val="21"/>
                <w:lang w:val="de-DE"/>
              </w:rPr>
              <w:t>18725150503</w:t>
            </w:r>
            <w:bookmarkEnd w:id="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b/>
                <w:sz w:val="21"/>
              </w:rPr>
            </w:pPr>
            <w:r>
              <w:rPr>
                <w:rFonts w:hint="eastAsia" w:ascii="宋体" w:hAnsi="宋体"/>
                <w:b/>
                <w:sz w:val="21"/>
              </w:rPr>
              <w:t>法人代表</w:t>
            </w:r>
          </w:p>
        </w:tc>
        <w:tc>
          <w:tcPr>
            <w:tcW w:w="1582" w:type="dxa"/>
          </w:tcPr>
          <w:p>
            <w:pPr>
              <w:rPr>
                <w:rFonts w:hint="default" w:ascii="宋体" w:eastAsia="宋体"/>
                <w:b/>
                <w:sz w:val="21"/>
                <w:lang w:val="en-US" w:eastAsia="zh-CN"/>
              </w:rPr>
            </w:pPr>
            <w:r>
              <w:rPr>
                <w:rFonts w:hint="eastAsia" w:ascii="宋体" w:hAnsi="宋体"/>
                <w:szCs w:val="21"/>
                <w:lang w:val="en-US" w:eastAsia="zh-CN"/>
              </w:rPr>
              <w:t>颜庆来</w:t>
            </w:r>
          </w:p>
        </w:tc>
        <w:tc>
          <w:tcPr>
            <w:tcW w:w="950" w:type="dxa"/>
            <w:vAlign w:val="center"/>
          </w:tcPr>
          <w:p>
            <w:pPr>
              <w:jc w:val="center"/>
              <w:rPr>
                <w:rFonts w:ascii="宋体"/>
                <w:b/>
                <w:sz w:val="21"/>
              </w:rPr>
            </w:pPr>
            <w:r>
              <w:rPr>
                <w:rFonts w:hint="eastAsia" w:ascii="宋体" w:hAnsi="宋体"/>
                <w:b/>
                <w:sz w:val="21"/>
              </w:rPr>
              <w:t>总经理</w:t>
            </w:r>
          </w:p>
        </w:tc>
        <w:tc>
          <w:tcPr>
            <w:tcW w:w="1884" w:type="dxa"/>
            <w:gridSpan w:val="2"/>
          </w:tcPr>
          <w:p>
            <w:pPr>
              <w:rPr>
                <w:rFonts w:ascii="宋体"/>
                <w:b/>
                <w:sz w:val="21"/>
              </w:rPr>
            </w:pPr>
            <w:r>
              <w:rPr>
                <w:rFonts w:hint="eastAsia"/>
              </w:rPr>
              <w:t>赵海坤</w:t>
            </w:r>
          </w:p>
        </w:tc>
        <w:tc>
          <w:tcPr>
            <w:tcW w:w="1672" w:type="dxa"/>
            <w:vAlign w:val="center"/>
          </w:tcPr>
          <w:p>
            <w:pPr>
              <w:jc w:val="center"/>
              <w:rPr>
                <w:rFonts w:ascii="宋体"/>
                <w:b/>
                <w:sz w:val="21"/>
              </w:rPr>
            </w:pPr>
            <w:r>
              <w:rPr>
                <w:rFonts w:hint="eastAsia" w:ascii="宋体" w:hAnsi="宋体"/>
                <w:b/>
                <w:sz w:val="21"/>
              </w:rPr>
              <w:t>管理者代表</w:t>
            </w:r>
          </w:p>
        </w:tc>
        <w:tc>
          <w:tcPr>
            <w:tcW w:w="1500" w:type="dxa"/>
          </w:tcPr>
          <w:p>
            <w:pPr>
              <w:rPr>
                <w:rFonts w:ascii="宋体"/>
                <w:b/>
                <w:sz w:val="21"/>
              </w:rPr>
            </w:pPr>
            <w:r>
              <w:rPr>
                <w:rFonts w:hint="eastAsia"/>
              </w:rPr>
              <w:t xml:space="preserve"> 王春雨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b/>
                <w:sz w:val="21"/>
              </w:rPr>
            </w:pPr>
            <w:r>
              <w:rPr>
                <w:rFonts w:hint="eastAsia" w:ascii="宋体" w:hAnsi="宋体"/>
                <w:b/>
                <w:sz w:val="21"/>
              </w:rPr>
              <w:t>审核日期</w:t>
            </w:r>
          </w:p>
        </w:tc>
        <w:tc>
          <w:tcPr>
            <w:tcW w:w="2532" w:type="dxa"/>
            <w:gridSpan w:val="2"/>
            <w:vAlign w:val="center"/>
          </w:tcPr>
          <w:p>
            <w:pPr>
              <w:rPr>
                <w:rFonts w:hint="default" w:eastAsia="宋体"/>
                <w:b/>
                <w:sz w:val="21"/>
                <w:lang w:val="en-US" w:eastAsia="zh-CN"/>
              </w:rPr>
            </w:pPr>
            <w:r>
              <w:rPr>
                <w:rFonts w:hint="eastAsia"/>
                <w:b/>
                <w:sz w:val="21"/>
                <w:lang w:val="en-US" w:eastAsia="zh-CN"/>
              </w:rPr>
              <w:t>2020.7.21-24</w:t>
            </w:r>
          </w:p>
        </w:tc>
        <w:tc>
          <w:tcPr>
            <w:tcW w:w="1875" w:type="dxa"/>
            <w:vAlign w:val="center"/>
          </w:tcPr>
          <w:p>
            <w:pPr>
              <w:rPr>
                <w:b/>
                <w:sz w:val="21"/>
              </w:rPr>
            </w:pPr>
            <w:r>
              <w:rPr>
                <w:rFonts w:hint="eastAsia"/>
                <w:b/>
                <w:sz w:val="21"/>
              </w:rPr>
              <w:t>一体化审核</w:t>
            </w:r>
          </w:p>
        </w:tc>
        <w:tc>
          <w:tcPr>
            <w:tcW w:w="3181" w:type="dxa"/>
            <w:gridSpan w:val="3"/>
            <w:vAlign w:val="center"/>
          </w:tcPr>
          <w:p>
            <w:pPr>
              <w:rPr>
                <w:b/>
                <w:sz w:val="21"/>
              </w:rPr>
            </w:pPr>
            <w:r>
              <w:rPr>
                <w:rFonts w:hint="eastAsia" w:ascii="宋体" w:hAnsi="宋体" w:cs="宋体"/>
                <w:b/>
                <w:sz w:val="21"/>
              </w:rPr>
              <w:t>█</w:t>
            </w:r>
            <w:r>
              <w:rPr>
                <w:rFonts w:hint="eastAsia"/>
                <w:b/>
                <w:sz w:val="21"/>
              </w:rPr>
              <w:t>是</w:t>
            </w:r>
            <w:r>
              <w:rPr>
                <w:rFonts w:hint="eastAsia" w:ascii="宋体" w:hAnsi="宋体"/>
                <w:b/>
                <w:sz w:val="21"/>
              </w:rPr>
              <w:t>□</w:t>
            </w:r>
            <w:r>
              <w:rPr>
                <w:rFonts w:hint="eastAsia"/>
                <w:b/>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2218" w:type="dxa"/>
            <w:gridSpan w:val="2"/>
            <w:vAlign w:val="center"/>
          </w:tcPr>
          <w:p>
            <w:pPr>
              <w:spacing w:line="260" w:lineRule="exact"/>
              <w:jc w:val="center"/>
              <w:rPr>
                <w:rFonts w:ascii="宋体"/>
                <w:b/>
                <w:sz w:val="21"/>
              </w:rPr>
            </w:pPr>
            <w:r>
              <w:rPr>
                <w:rFonts w:hint="eastAsia" w:ascii="宋体" w:hAnsi="宋体"/>
                <w:b/>
                <w:sz w:val="21"/>
              </w:rPr>
              <w:t>产品</w:t>
            </w:r>
            <w:r>
              <w:rPr>
                <w:rFonts w:ascii="宋体" w:hAnsi="宋体"/>
                <w:b/>
                <w:sz w:val="21"/>
              </w:rPr>
              <w:t>/</w:t>
            </w:r>
            <w:r>
              <w:rPr>
                <w:rFonts w:hint="eastAsia" w:ascii="宋体" w:hAnsi="宋体"/>
                <w:b/>
                <w:sz w:val="21"/>
              </w:rPr>
              <w:t>服务</w:t>
            </w:r>
            <w:r>
              <w:rPr>
                <w:rFonts w:hint="eastAsia" w:ascii="宋体" w:hAnsi="宋体"/>
                <w:b/>
                <w:color w:val="000000"/>
                <w:sz w:val="21"/>
              </w:rPr>
              <w:t>认证</w:t>
            </w:r>
            <w:r>
              <w:rPr>
                <w:rFonts w:hint="eastAsia" w:ascii="宋体" w:hAnsi="宋体"/>
                <w:b/>
                <w:sz w:val="21"/>
              </w:rPr>
              <w:t>范围</w:t>
            </w:r>
          </w:p>
        </w:tc>
        <w:tc>
          <w:tcPr>
            <w:tcW w:w="7588" w:type="dxa"/>
            <w:gridSpan w:val="6"/>
          </w:tcPr>
          <w:p>
            <w:pPr>
              <w:spacing w:line="0" w:lineRule="atLeast"/>
              <w:jc w:val="left"/>
              <w:rPr>
                <w:rFonts w:hint="eastAsia" w:ascii="宋体" w:hAnsi="宋体"/>
              </w:rPr>
            </w:pPr>
            <w:bookmarkStart w:id="7" w:name="审核范围"/>
            <w:r>
              <w:rPr>
                <w:rFonts w:hint="eastAsia" w:ascii="宋体" w:hAnsi="宋体"/>
              </w:rPr>
              <w:t>Q：石油钻采专用设备及配件（抽油杆综合保护器、固控设备、抽油机传动系统调整装置、模块化加热装置、除垢装置、井口计量装置、碳纤维连续抽油杆）、水处理设备、石油专用仪器仪表、石油专用电子产品、电动机(Y系列电机、永磁同步电机）、3C认证范围内除外的电气设备及配件[变频器（200KVA 50Hz/0-60Hz及以下）、UPS电源（600KVA 及以下）]的生产。</w:t>
            </w:r>
          </w:p>
          <w:p>
            <w:pPr>
              <w:spacing w:line="0" w:lineRule="atLeast"/>
              <w:jc w:val="left"/>
              <w:rPr>
                <w:rFonts w:hint="eastAsia" w:ascii="宋体" w:hAnsi="宋体"/>
              </w:rPr>
            </w:pPr>
            <w:r>
              <w:rPr>
                <w:rFonts w:hint="eastAsia" w:ascii="宋体" w:hAnsi="宋体"/>
              </w:rPr>
              <w:t>E：石油钻采专用设备及配件（抽油杆综合保护器、固控设备、抽油机传动系统调整装置、模块化加热装置、除垢装置、井口计量装置、碳纤维连续抽油杆）、水处理设备、石油专用仪器仪表、石油专用电子产品、电动机(Y系列电机、永磁同步电机）、3C认证范围内除外的电气设备及配件[变频器（200KVA50Hz/0-60Hz及以下）、UPS电源（600KVA及以下）]的生产及相关环境管理活动。</w:t>
            </w:r>
          </w:p>
          <w:p>
            <w:pPr>
              <w:spacing w:line="360" w:lineRule="exact"/>
              <w:rPr>
                <w:rFonts w:ascii="宋体"/>
                <w:b/>
                <w:sz w:val="32"/>
                <w:u w:val="single"/>
              </w:rPr>
            </w:pPr>
            <w:r>
              <w:rPr>
                <w:rFonts w:hint="eastAsia" w:ascii="宋体" w:hAnsi="宋体"/>
              </w:rPr>
              <w:t>O：石油钻采专用设备及配件（抽油杆综合保护器、固控设备、抽油机传动系统调整装置、模块化加热装置、除垢装置、井口计量装置、碳纤维连续抽油杆）、水处理设备、石油专用仪器仪表、石油专用电子产品、电动机(Y系列电机、永磁同步电机）、3C认证范围内除外的电气设备及配件[变频器（200KVA 50Hz/0-60Hz及以下）、UPS电源（600KVA及以下）]的生产及相关职业健康安全管理活动。</w:t>
            </w:r>
            <w:bookmarkEnd w:id="7"/>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b/>
                <w:sz w:val="18"/>
                <w:szCs w:val="18"/>
              </w:rPr>
            </w:pPr>
            <w:r>
              <w:rPr>
                <w:rFonts w:hint="eastAsia" w:ascii="宋体" w:hAnsi="宋体"/>
                <w:b/>
                <w:sz w:val="18"/>
                <w:szCs w:val="18"/>
              </w:rPr>
              <w:t>是否要求变更</w:t>
            </w:r>
          </w:p>
          <w:p>
            <w:pPr>
              <w:spacing w:line="180" w:lineRule="exact"/>
              <w:jc w:val="center"/>
              <w:rPr>
                <w:b/>
                <w:sz w:val="14"/>
                <w:szCs w:val="14"/>
              </w:rPr>
            </w:pPr>
          </w:p>
        </w:tc>
        <w:tc>
          <w:tcPr>
            <w:tcW w:w="1177" w:type="dxa"/>
            <w:vAlign w:val="center"/>
          </w:tcPr>
          <w:p>
            <w:pPr>
              <w:spacing w:line="260" w:lineRule="exact"/>
              <w:rPr>
                <w:b/>
                <w:sz w:val="21"/>
              </w:rPr>
            </w:pPr>
            <w:r>
              <w:rPr>
                <w:rFonts w:hint="eastAsia" w:ascii="宋体" w:hAnsi="宋体" w:cs="宋体"/>
                <w:b/>
                <w:spacing w:val="-10"/>
                <w:sz w:val="18"/>
                <w:szCs w:val="18"/>
              </w:rPr>
              <w:sym w:font="Wingdings" w:char="00A8"/>
            </w:r>
            <w:r>
              <w:rPr>
                <w:rFonts w:hint="eastAsia"/>
                <w:b/>
                <w:sz w:val="21"/>
              </w:rPr>
              <w:t>是</w:t>
            </w:r>
          </w:p>
          <w:p>
            <w:pPr>
              <w:spacing w:line="260" w:lineRule="exact"/>
              <w:jc w:val="center"/>
              <w:rPr>
                <w:b/>
                <w:sz w:val="21"/>
              </w:rPr>
            </w:pPr>
          </w:p>
          <w:p>
            <w:pPr>
              <w:spacing w:line="260" w:lineRule="exact"/>
              <w:rPr>
                <w:rFonts w:ascii="宋体"/>
                <w:b/>
                <w:sz w:val="21"/>
              </w:rPr>
            </w:pPr>
            <w:r>
              <w:rPr>
                <w:rFonts w:hint="eastAsia" w:ascii="宋体" w:hAnsi="宋体" w:eastAsia="宋体" w:cs="宋体"/>
                <w:b/>
                <w:sz w:val="21"/>
              </w:rPr>
              <w:t>▉</w:t>
            </w:r>
            <w:r>
              <w:rPr>
                <w:rFonts w:hint="eastAsia"/>
                <w:b/>
                <w:sz w:val="21"/>
              </w:rPr>
              <w:t>否</w:t>
            </w:r>
          </w:p>
        </w:tc>
        <w:tc>
          <w:tcPr>
            <w:tcW w:w="7588" w:type="dxa"/>
            <w:gridSpan w:val="6"/>
          </w:tcPr>
          <w:p>
            <w:pPr>
              <w:spacing w:line="360" w:lineRule="exact"/>
              <w:rPr>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专业代码</w:t>
            </w:r>
          </w:p>
        </w:tc>
        <w:tc>
          <w:tcPr>
            <w:tcW w:w="1582" w:type="dxa"/>
          </w:tcPr>
          <w:p>
            <w:pPr>
              <w:rPr>
                <w:b/>
                <w:szCs w:val="21"/>
              </w:rPr>
            </w:pPr>
            <w:bookmarkStart w:id="8" w:name="专业代码"/>
            <w:r>
              <w:rPr>
                <w:b/>
                <w:szCs w:val="21"/>
              </w:rPr>
              <w:t>Q：18.05.02;18.05.07;19.05.01;19.09.01;19.14.00</w:t>
            </w:r>
          </w:p>
          <w:p>
            <w:pPr>
              <w:rPr>
                <w:b/>
                <w:szCs w:val="21"/>
              </w:rPr>
            </w:pPr>
            <w:r>
              <w:rPr>
                <w:b/>
                <w:szCs w:val="21"/>
              </w:rPr>
              <w:t>E：18.05.02;18.05.07;19.05.01;19.09.01;19.14.00</w:t>
            </w:r>
          </w:p>
          <w:p>
            <w:pPr>
              <w:spacing w:line="260" w:lineRule="exact"/>
              <w:rPr>
                <w:rFonts w:ascii="宋体"/>
                <w:b/>
                <w:sz w:val="21"/>
              </w:rPr>
            </w:pPr>
            <w:r>
              <w:rPr>
                <w:b/>
                <w:szCs w:val="21"/>
              </w:rPr>
              <w:t>O：18.05.02;18.05.07;19.05.01;19.09.01;19.14.00</w:t>
            </w:r>
            <w:bookmarkEnd w:id="8"/>
          </w:p>
        </w:tc>
        <w:tc>
          <w:tcPr>
            <w:tcW w:w="950" w:type="dxa"/>
            <w:vAlign w:val="center"/>
          </w:tcPr>
          <w:p>
            <w:pPr>
              <w:spacing w:line="260" w:lineRule="exact"/>
              <w:jc w:val="center"/>
              <w:rPr>
                <w:rFonts w:ascii="宋体"/>
                <w:b/>
                <w:sz w:val="21"/>
              </w:rPr>
            </w:pPr>
            <w:r>
              <w:rPr>
                <w:rFonts w:hint="eastAsia" w:ascii="宋体" w:hAnsi="宋体"/>
                <w:b/>
                <w:sz w:val="21"/>
              </w:rPr>
              <w:t>证书有</w:t>
            </w:r>
          </w:p>
          <w:p>
            <w:pPr>
              <w:spacing w:line="260" w:lineRule="exact"/>
              <w:jc w:val="center"/>
              <w:rPr>
                <w:b/>
                <w:sz w:val="16"/>
                <w:szCs w:val="16"/>
              </w:rPr>
            </w:pPr>
            <w:r>
              <w:rPr>
                <w:rFonts w:hint="eastAsia" w:ascii="宋体" w:hAnsi="宋体"/>
                <w:b/>
                <w:sz w:val="21"/>
              </w:rPr>
              <w:t>效期</w:t>
            </w:r>
          </w:p>
        </w:tc>
        <w:tc>
          <w:tcPr>
            <w:tcW w:w="1884" w:type="dxa"/>
            <w:gridSpan w:val="2"/>
          </w:tcPr>
          <w:p>
            <w:pPr>
              <w:spacing w:line="260" w:lineRule="exact"/>
            </w:pPr>
          </w:p>
          <w:p>
            <w:pPr>
              <w:pStyle w:val="2"/>
              <w:rPr>
                <w:rFonts w:ascii="宋体"/>
                <w:b/>
                <w:sz w:val="21"/>
              </w:rPr>
            </w:pPr>
          </w:p>
          <w:p>
            <w:pPr>
              <w:pStyle w:val="2"/>
              <w:rPr>
                <w:rFonts w:ascii="宋体"/>
                <w:b/>
                <w:sz w:val="21"/>
              </w:rPr>
            </w:pPr>
          </w:p>
          <w:p>
            <w:pPr>
              <w:pStyle w:val="2"/>
              <w:rPr>
                <w:rFonts w:hint="default" w:ascii="宋体" w:eastAsia="宋体"/>
                <w:b/>
                <w:sz w:val="21"/>
                <w:lang w:val="en-US" w:eastAsia="zh-CN"/>
              </w:rPr>
            </w:pPr>
            <w:r>
              <w:rPr>
                <w:rFonts w:hint="eastAsia" w:ascii="宋体"/>
                <w:b/>
                <w:sz w:val="21"/>
                <w:lang w:val="en-US" w:eastAsia="zh-CN"/>
              </w:rPr>
              <w:t>2021.7.26</w:t>
            </w:r>
          </w:p>
        </w:tc>
        <w:tc>
          <w:tcPr>
            <w:tcW w:w="1672" w:type="dxa"/>
            <w:vAlign w:val="center"/>
          </w:tcPr>
          <w:p>
            <w:pPr>
              <w:spacing w:line="260" w:lineRule="exact"/>
              <w:jc w:val="center"/>
              <w:rPr>
                <w:rFonts w:ascii="宋体"/>
                <w:b/>
                <w:sz w:val="21"/>
              </w:rPr>
            </w:pPr>
            <w:r>
              <w:rPr>
                <w:rFonts w:hint="eastAsia" w:ascii="宋体" w:hAnsi="宋体"/>
                <w:b/>
                <w:sz w:val="21"/>
              </w:rPr>
              <w:t>上年度</w:t>
            </w:r>
          </w:p>
          <w:p>
            <w:pPr>
              <w:spacing w:line="260" w:lineRule="exact"/>
              <w:jc w:val="center"/>
              <w:rPr>
                <w:rFonts w:ascii="宋体"/>
                <w:b/>
                <w:sz w:val="21"/>
              </w:rPr>
            </w:pPr>
            <w:r>
              <w:rPr>
                <w:rFonts w:hint="eastAsia" w:ascii="宋体" w:hAnsi="宋体"/>
                <w:b/>
                <w:sz w:val="21"/>
              </w:rPr>
              <w:t>审核日期</w:t>
            </w:r>
          </w:p>
        </w:tc>
        <w:tc>
          <w:tcPr>
            <w:tcW w:w="1500" w:type="dxa"/>
          </w:tcPr>
          <w:p>
            <w:pPr>
              <w:spacing w:line="260" w:lineRule="exact"/>
              <w:rPr>
                <w:rFonts w:ascii="宋体"/>
                <w:b/>
                <w:sz w:val="21"/>
              </w:rPr>
            </w:pPr>
          </w:p>
          <w:p>
            <w:pPr>
              <w:spacing w:line="260" w:lineRule="exact"/>
              <w:rPr>
                <w:rFonts w:ascii="宋体"/>
                <w:b/>
                <w:sz w:val="21"/>
              </w:rPr>
            </w:pPr>
          </w:p>
          <w:p>
            <w:pPr>
              <w:spacing w:line="260" w:lineRule="exact"/>
              <w:rPr>
                <w:rFonts w:ascii="宋体"/>
                <w:b/>
                <w:sz w:val="21"/>
              </w:rPr>
            </w:pPr>
          </w:p>
          <w:p>
            <w:pPr>
              <w:spacing w:line="260" w:lineRule="exact"/>
              <w:rPr>
                <w:rFonts w:hint="default" w:ascii="宋体" w:eastAsia="宋体"/>
                <w:b/>
                <w:sz w:val="21"/>
                <w:lang w:val="en-US" w:eastAsia="zh-CN"/>
              </w:rPr>
            </w:pPr>
            <w:r>
              <w:rPr>
                <w:rFonts w:hint="eastAsia" w:ascii="宋体"/>
                <w:b/>
                <w:sz w:val="21"/>
              </w:rPr>
              <w:t>2019.</w:t>
            </w:r>
            <w:r>
              <w:rPr>
                <w:rFonts w:hint="eastAsia" w:ascii="宋体"/>
                <w:b/>
                <w:sz w:val="21"/>
                <w:lang w:val="en-US" w:eastAsia="zh-CN"/>
              </w:rPr>
              <w:t>6.16-19</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29" w:firstLineChars="100"/>
        <w:rPr>
          <w:b/>
          <w:spacing w:val="-6"/>
          <w:szCs w:val="21"/>
        </w:rPr>
      </w:pPr>
      <w:r>
        <w:rPr>
          <w:b/>
          <w:spacing w:val="-6"/>
          <w:szCs w:val="21"/>
        </w:rPr>
        <w:t xml:space="preserve">1. </w:t>
      </w:r>
      <w:r>
        <w:rPr>
          <w:rFonts w:hint="eastAsia"/>
          <w:b/>
          <w:spacing w:val="-6"/>
          <w:szCs w:val="21"/>
        </w:rPr>
        <w:t>本次审核活动按相关审核计划执行（见附件</w:t>
      </w:r>
      <w:r>
        <w:rPr>
          <w:b/>
          <w:spacing w:val="-6"/>
          <w:szCs w:val="21"/>
        </w:rPr>
        <w:t>1</w:t>
      </w:r>
      <w:r>
        <w:rPr>
          <w:rFonts w:hint="eastAsia"/>
          <w:b/>
          <w:spacing w:val="-6"/>
          <w:szCs w:val="21"/>
        </w:rPr>
        <w:t>）</w:t>
      </w:r>
    </w:p>
    <w:p>
      <w:pPr>
        <w:spacing w:beforeLines="50"/>
        <w:ind w:left="-194" w:leftChars="-81" w:firstLine="229" w:firstLineChars="100"/>
        <w:rPr>
          <w:b/>
          <w:spacing w:val="-6"/>
          <w:szCs w:val="21"/>
        </w:rPr>
      </w:pPr>
      <w:r>
        <w:rPr>
          <w:b/>
          <w:spacing w:val="-6"/>
          <w:szCs w:val="21"/>
        </w:rPr>
        <w:t xml:space="preserve">2. </w:t>
      </w:r>
      <w:r>
        <w:rPr>
          <w:rFonts w:hint="eastAsia"/>
          <w:b/>
          <w:spacing w:val="-6"/>
          <w:szCs w:val="21"/>
        </w:rPr>
        <w:t>已审核的分场所（分中心、分部或不在一起的部门）、临时</w:t>
      </w:r>
      <w:r>
        <w:rPr>
          <w:b/>
          <w:spacing w:val="-6"/>
          <w:szCs w:val="21"/>
        </w:rPr>
        <w:t>/</w:t>
      </w:r>
      <w:r>
        <w:rPr>
          <w:rFonts w:hint="eastAsia"/>
          <w:b/>
          <w:spacing w:val="-6"/>
          <w:szCs w:val="21"/>
        </w:rPr>
        <w:t>流动场所信息</w:t>
      </w:r>
    </w:p>
    <w:p>
      <w:pPr>
        <w:spacing w:beforeLines="50"/>
        <w:ind w:left="-194" w:leftChars="-81" w:firstLine="229" w:firstLineChars="100"/>
        <w:rPr>
          <w:rFonts w:hAnsi="宋体"/>
          <w:b/>
          <w:spacing w:val="-6"/>
          <w:szCs w:val="21"/>
        </w:rPr>
      </w:pPr>
      <w:r>
        <w:rPr>
          <w:b/>
          <w:spacing w:val="-6"/>
          <w:szCs w:val="21"/>
        </w:rPr>
        <w:t xml:space="preserve">3. </w:t>
      </w:r>
      <w:r>
        <w:rPr>
          <w:rFonts w:hint="eastAsia" w:hAnsi="宋体"/>
          <w:b/>
          <w:spacing w:val="-6"/>
          <w:szCs w:val="21"/>
        </w:rPr>
        <w:t>已审核具体的产品</w:t>
      </w:r>
      <w:r>
        <w:rPr>
          <w:b/>
          <w:spacing w:val="-6"/>
          <w:szCs w:val="21"/>
        </w:rPr>
        <w:t>/</w:t>
      </w:r>
      <w:r>
        <w:rPr>
          <w:rFonts w:hint="eastAsia" w:hAnsi="宋体"/>
          <w:b/>
          <w:spacing w:val="-6"/>
          <w:szCs w:val="21"/>
        </w:rPr>
        <w:t>服务</w:t>
      </w:r>
      <w:r>
        <w:rPr>
          <w:b/>
          <w:spacing w:val="-6"/>
          <w:szCs w:val="21"/>
        </w:rPr>
        <w:t>/</w:t>
      </w:r>
      <w:r>
        <w:rPr>
          <w:rFonts w:hint="eastAsia" w:hAnsi="宋体"/>
          <w:b/>
          <w:spacing w:val="-6"/>
          <w:szCs w:val="21"/>
        </w:rPr>
        <w:t>型号</w:t>
      </w:r>
      <w:r>
        <w:rPr>
          <w:b/>
          <w:spacing w:val="-6"/>
          <w:szCs w:val="21"/>
        </w:rPr>
        <w:t>/</w:t>
      </w:r>
      <w:r>
        <w:rPr>
          <w:rFonts w:hint="eastAsia" w:hAnsi="宋体"/>
          <w:b/>
          <w:spacing w:val="-6"/>
          <w:szCs w:val="21"/>
        </w:rPr>
        <w:t>类型</w:t>
      </w:r>
      <w:r>
        <w:rPr>
          <w:b/>
          <w:spacing w:val="-6"/>
          <w:szCs w:val="21"/>
        </w:rPr>
        <w:t>/</w:t>
      </w:r>
      <w:r>
        <w:rPr>
          <w:rFonts w:hint="eastAsia" w:hAnsi="宋体"/>
          <w:b/>
          <w:spacing w:val="-6"/>
          <w:szCs w:val="21"/>
        </w:rPr>
        <w:t>系列和过程（设计</w:t>
      </w:r>
      <w:r>
        <w:rPr>
          <w:b/>
          <w:spacing w:val="-6"/>
          <w:szCs w:val="21"/>
        </w:rPr>
        <w:t>/</w:t>
      </w:r>
      <w:r>
        <w:rPr>
          <w:rFonts w:hint="eastAsia" w:hAnsi="宋体"/>
          <w:b/>
          <w:spacing w:val="-6"/>
          <w:szCs w:val="21"/>
        </w:rPr>
        <w:t>生产</w:t>
      </w:r>
      <w:r>
        <w:rPr>
          <w:rFonts w:hint="eastAsia"/>
          <w:b/>
          <w:spacing w:val="-6"/>
          <w:szCs w:val="21"/>
        </w:rPr>
        <w:t>┄┄）</w:t>
      </w:r>
      <w:r>
        <w:rPr>
          <w:rFonts w:hint="eastAsia" w:hAnsi="宋体"/>
          <w:b/>
          <w:spacing w:val="-6"/>
          <w:szCs w:val="21"/>
        </w:rPr>
        <w:t>是</w:t>
      </w:r>
    </w:p>
    <w:p>
      <w:pPr>
        <w:spacing w:line="360" w:lineRule="atLeast"/>
        <w:ind w:firstLine="241" w:firstLineChars="100"/>
        <w:rPr>
          <w:b/>
          <w:sz w:val="21"/>
          <w:u w:val="single"/>
        </w:rPr>
      </w:pPr>
      <w:r>
        <w:rPr>
          <w:rFonts w:hint="eastAsia" w:ascii="宋体" w:hAnsi="宋体" w:cs="宋体"/>
          <w:b/>
          <w:szCs w:val="21"/>
        </w:rPr>
        <w:t>█</w:t>
      </w:r>
      <w:r>
        <w:rPr>
          <w:rFonts w:hint="eastAsia" w:ascii="宋体" w:hAnsi="宋体"/>
          <w:b/>
          <w:szCs w:val="21"/>
        </w:rPr>
        <w:t>本次审核新增加范围的产品</w:t>
      </w:r>
      <w:r>
        <w:rPr>
          <w:rFonts w:ascii="宋体" w:hAnsi="宋体"/>
          <w:b/>
          <w:szCs w:val="21"/>
        </w:rPr>
        <w:t>/</w:t>
      </w:r>
      <w:r>
        <w:rPr>
          <w:rFonts w:hint="eastAsia" w:ascii="宋体" w:hAnsi="宋体"/>
          <w:b/>
          <w:szCs w:val="21"/>
        </w:rPr>
        <w:t>服务抽查了：</w:t>
      </w:r>
      <w:r>
        <w:rPr>
          <w:rFonts w:hint="eastAsia" w:ascii="宋体" w:hAnsi="宋体"/>
          <w:b/>
          <w:szCs w:val="21"/>
          <w:u w:val="single"/>
          <w:lang w:eastAsia="zh-CN"/>
        </w:rPr>
        <w:t>销售部</w:t>
      </w:r>
      <w:r>
        <w:rPr>
          <w:rFonts w:hint="eastAsia" w:ascii="宋体" w:hAnsi="宋体"/>
          <w:b/>
          <w:szCs w:val="21"/>
          <w:u w:val="single"/>
        </w:rPr>
        <w:t>、财务部、生</w:t>
      </w:r>
      <w:r>
        <w:rPr>
          <w:rFonts w:hint="eastAsia" w:ascii="宋体" w:hAnsi="宋体"/>
          <w:b/>
          <w:szCs w:val="21"/>
          <w:u w:val="single"/>
          <w:lang w:val="en-US" w:eastAsia="zh-CN"/>
        </w:rPr>
        <w:t>产</w:t>
      </w:r>
      <w:r>
        <w:rPr>
          <w:rFonts w:hint="eastAsia" w:ascii="宋体" w:hAnsi="宋体"/>
          <w:b/>
          <w:szCs w:val="21"/>
          <w:u w:val="single"/>
        </w:rPr>
        <w:t>部、</w:t>
      </w:r>
      <w:r>
        <w:rPr>
          <w:rFonts w:hint="eastAsia" w:ascii="宋体" w:hAnsi="宋体"/>
          <w:b/>
          <w:szCs w:val="21"/>
          <w:u w:val="single"/>
          <w:lang w:val="en-US" w:eastAsia="zh-CN"/>
        </w:rPr>
        <w:t>质检</w:t>
      </w:r>
      <w:r>
        <w:rPr>
          <w:rFonts w:hint="eastAsia" w:ascii="宋体" w:hAnsi="宋体"/>
          <w:b/>
          <w:szCs w:val="21"/>
          <w:u w:val="single"/>
        </w:rPr>
        <w:t>部、</w:t>
      </w:r>
      <w:r>
        <w:rPr>
          <w:rFonts w:hint="eastAsia" w:ascii="宋体" w:hAnsi="宋体"/>
          <w:b/>
          <w:szCs w:val="21"/>
          <w:u w:val="single"/>
          <w:lang w:val="en-US" w:eastAsia="zh-CN"/>
        </w:rPr>
        <w:t>办公室</w:t>
      </w:r>
      <w:r>
        <w:rPr>
          <w:rFonts w:hint="eastAsia" w:ascii="宋体" w:hAnsi="宋体"/>
          <w:b/>
          <w:szCs w:val="21"/>
          <w:u w:val="single"/>
        </w:rPr>
        <w:t>、管理层</w:t>
      </w:r>
      <w:r>
        <w:rPr>
          <w:rFonts w:ascii="宋体" w:hAnsi="宋体"/>
          <w:b/>
          <w:szCs w:val="21"/>
        </w:rPr>
        <w:t xml:space="preserve"> </w:t>
      </w:r>
    </w:p>
    <w:p>
      <w:pPr>
        <w:spacing w:line="360" w:lineRule="atLeast"/>
        <w:ind w:firstLine="241" w:firstLineChars="100"/>
        <w:rPr>
          <w:rFonts w:ascii="宋体"/>
          <w:b/>
          <w:szCs w:val="21"/>
        </w:rPr>
      </w:pPr>
      <w:r>
        <w:rPr>
          <w:rFonts w:ascii="宋体" w:hAnsi="宋体"/>
          <w:b/>
          <w:szCs w:val="21"/>
        </w:rPr>
        <w:t xml:space="preserve">4. </w:t>
      </w:r>
      <w:r>
        <w:rPr>
          <w:rFonts w:hint="eastAsia" w:ascii="宋体" w:hAnsi="宋体"/>
          <w:b/>
          <w:szCs w:val="21"/>
        </w:rPr>
        <w:t>本次审核覆盖时间：从上次审核结束日的</w:t>
      </w:r>
      <w:r>
        <w:rPr>
          <w:rFonts w:ascii="宋体" w:hAnsi="宋体"/>
          <w:b/>
          <w:szCs w:val="21"/>
        </w:rPr>
        <w:t xml:space="preserve">  </w:t>
      </w:r>
      <w:r>
        <w:rPr>
          <w:rFonts w:hint="eastAsia" w:ascii="宋体" w:hAnsi="宋体"/>
          <w:b/>
          <w:szCs w:val="21"/>
        </w:rPr>
        <w:t>2019</w:t>
      </w:r>
      <w:r>
        <w:rPr>
          <w:rFonts w:ascii="宋体" w:hAnsi="宋体"/>
          <w:b/>
          <w:szCs w:val="21"/>
        </w:rPr>
        <w:t xml:space="preserve"> </w:t>
      </w:r>
      <w:r>
        <w:rPr>
          <w:rFonts w:hint="eastAsia" w:ascii="宋体" w:hAnsi="宋体"/>
          <w:b/>
          <w:szCs w:val="21"/>
        </w:rPr>
        <w:t>年</w:t>
      </w:r>
      <w:r>
        <w:rPr>
          <w:rFonts w:ascii="宋体" w:hAnsi="宋体"/>
          <w:b/>
          <w:szCs w:val="21"/>
        </w:rPr>
        <w:t xml:space="preserve"> </w:t>
      </w:r>
      <w:r>
        <w:rPr>
          <w:rFonts w:hint="eastAsia" w:ascii="宋体" w:hAnsi="宋体"/>
          <w:b/>
          <w:szCs w:val="21"/>
          <w:lang w:val="en-US" w:eastAsia="zh-CN"/>
        </w:rPr>
        <w:t>6</w:t>
      </w:r>
      <w:r>
        <w:rPr>
          <w:rFonts w:hint="eastAsia" w:ascii="宋体" w:hAnsi="宋体"/>
          <w:b/>
          <w:szCs w:val="21"/>
        </w:rPr>
        <w:t>月</w:t>
      </w:r>
      <w:r>
        <w:rPr>
          <w:rFonts w:ascii="宋体" w:hAnsi="宋体"/>
          <w:b/>
          <w:szCs w:val="21"/>
        </w:rPr>
        <w:t xml:space="preserve"> </w:t>
      </w:r>
      <w:r>
        <w:rPr>
          <w:rFonts w:hint="eastAsia" w:ascii="宋体" w:hAnsi="宋体"/>
          <w:b/>
          <w:szCs w:val="21"/>
          <w:lang w:val="en-US" w:eastAsia="zh-CN"/>
        </w:rPr>
        <w:t>19</w:t>
      </w:r>
      <w:r>
        <w:rPr>
          <w:rFonts w:hint="eastAsia" w:ascii="宋体" w:hAnsi="宋体"/>
          <w:b/>
          <w:szCs w:val="21"/>
        </w:rPr>
        <w:t>日至</w:t>
      </w:r>
      <w:r>
        <w:rPr>
          <w:rFonts w:ascii="宋体" w:hAnsi="宋体"/>
          <w:b/>
          <w:szCs w:val="21"/>
        </w:rPr>
        <w:t xml:space="preserve"> </w:t>
      </w:r>
      <w:r>
        <w:rPr>
          <w:rFonts w:hint="eastAsia" w:ascii="宋体" w:hAnsi="宋体"/>
          <w:b/>
          <w:szCs w:val="21"/>
        </w:rPr>
        <w:t>20</w:t>
      </w:r>
      <w:r>
        <w:rPr>
          <w:rFonts w:hint="eastAsia" w:ascii="宋体" w:hAnsi="宋体"/>
          <w:b/>
          <w:szCs w:val="21"/>
          <w:lang w:val="en-US" w:eastAsia="zh-CN"/>
        </w:rPr>
        <w:t>20</w:t>
      </w:r>
      <w:r>
        <w:rPr>
          <w:rFonts w:hint="eastAsia" w:ascii="宋体" w:hAnsi="宋体"/>
          <w:b/>
          <w:szCs w:val="21"/>
        </w:rPr>
        <w:t>年</w:t>
      </w:r>
      <w:r>
        <w:rPr>
          <w:rFonts w:ascii="宋体" w:hAnsi="宋体"/>
          <w:b/>
          <w:szCs w:val="21"/>
        </w:rPr>
        <w:t xml:space="preserve"> </w:t>
      </w:r>
      <w:r>
        <w:rPr>
          <w:rFonts w:hint="eastAsia" w:ascii="宋体" w:hAnsi="宋体"/>
          <w:b/>
          <w:szCs w:val="21"/>
          <w:lang w:val="en-US" w:eastAsia="zh-CN"/>
        </w:rPr>
        <w:t>7</w:t>
      </w:r>
      <w:r>
        <w:rPr>
          <w:rFonts w:hint="eastAsia" w:ascii="宋体" w:hAnsi="宋体"/>
          <w:b/>
          <w:szCs w:val="21"/>
        </w:rPr>
        <w:t>月</w:t>
      </w:r>
      <w:r>
        <w:rPr>
          <w:rFonts w:hint="eastAsia" w:ascii="宋体" w:hAnsi="宋体"/>
          <w:b/>
          <w:szCs w:val="21"/>
          <w:lang w:val="en-US" w:eastAsia="zh-CN"/>
        </w:rPr>
        <w:t>24</w:t>
      </w:r>
      <w:r>
        <w:rPr>
          <w:rFonts w:hint="eastAsia" w:ascii="宋体" w:hAnsi="宋体"/>
          <w:b/>
          <w:szCs w:val="21"/>
        </w:rPr>
        <w:t>日</w:t>
      </w:r>
    </w:p>
    <w:p>
      <w:pPr>
        <w:spacing w:line="360" w:lineRule="auto"/>
        <w:ind w:left="-211" w:leftChars="-88" w:firstLine="442" w:firstLineChars="200"/>
        <w:rPr>
          <w:b/>
          <w:spacing w:val="-10"/>
          <w:szCs w:val="21"/>
        </w:rPr>
      </w:pPr>
      <w:r>
        <w:rPr>
          <w:b/>
          <w:spacing w:val="-10"/>
          <w:szCs w:val="21"/>
        </w:rPr>
        <w:t xml:space="preserve">5. </w:t>
      </w:r>
      <w:r>
        <w:rPr>
          <w:rFonts w:hint="eastAsia"/>
          <w:b/>
          <w:spacing w:val="-10"/>
          <w:szCs w:val="21"/>
        </w:rPr>
        <w:t>完成情况说明</w:t>
      </w:r>
      <w:r>
        <w:rPr>
          <w:b/>
          <w:spacing w:val="-10"/>
          <w:szCs w:val="21"/>
        </w:rPr>
        <w:t>:</w:t>
      </w:r>
    </w:p>
    <w:p>
      <w:pPr>
        <w:spacing w:line="360" w:lineRule="auto"/>
        <w:ind w:left="-211" w:leftChars="-88" w:firstLine="493" w:firstLineChars="223"/>
        <w:rPr>
          <w:b/>
          <w:spacing w:val="-10"/>
          <w:szCs w:val="21"/>
        </w:rPr>
      </w:pPr>
      <w:r>
        <w:rPr>
          <w:rFonts w:hint="eastAsia" w:ascii="宋体" w:hAnsi="宋体" w:cs="宋体"/>
          <w:b/>
          <w:spacing w:val="-10"/>
          <w:szCs w:val="21"/>
        </w:rPr>
        <w:t>█</w:t>
      </w:r>
      <w:r>
        <w:rPr>
          <w:rFonts w:hint="eastAsia" w:ascii="宋体" w:hAnsi="宋体"/>
          <w:b/>
          <w:szCs w:val="21"/>
        </w:rPr>
        <w:t>已完成审核计划的全部工作</w:t>
      </w:r>
    </w:p>
    <w:p>
      <w:pPr>
        <w:spacing w:line="360" w:lineRule="auto"/>
        <w:ind w:left="-211" w:leftChars="-88" w:firstLine="493" w:firstLineChars="223"/>
        <w:rPr>
          <w:b/>
          <w:spacing w:val="-10"/>
          <w:w w:val="90"/>
          <w:szCs w:val="21"/>
        </w:rPr>
      </w:pPr>
      <w:r>
        <w:rPr>
          <w:rFonts w:hint="eastAsia"/>
          <w:b/>
          <w:spacing w:val="-10"/>
          <w:szCs w:val="21"/>
        </w:rPr>
        <w:t>□</w:t>
      </w:r>
      <w:r>
        <w:rPr>
          <w:rFonts w:hint="eastAsia" w:ascii="宋体" w:hAnsi="宋体"/>
          <w:b/>
          <w:szCs w:val="21"/>
        </w:rPr>
        <w:t>计划有修改，但不会影响审核结论，修改的内容和原因是</w:t>
      </w:r>
    </w:p>
    <w:p>
      <w:pPr>
        <w:spacing w:line="360" w:lineRule="auto"/>
        <w:ind w:left="-211" w:leftChars="-88" w:firstLine="493" w:firstLineChars="223"/>
        <w:rPr>
          <w:b/>
          <w:spacing w:val="-10"/>
          <w:szCs w:val="21"/>
        </w:rPr>
      </w:pPr>
      <w:r>
        <w:rPr>
          <w:rFonts w:hint="eastAsia"/>
          <w:b/>
          <w:spacing w:val="-10"/>
          <w:szCs w:val="21"/>
        </w:rPr>
        <w:t>□</w:t>
      </w:r>
      <w:r>
        <w:rPr>
          <w:rFonts w:hint="eastAsia" w:ascii="宋体" w:hAnsi="宋体"/>
          <w:b/>
          <w:szCs w:val="21"/>
        </w:rPr>
        <w:t>未完成计划，未完成的内容和原因是</w:t>
      </w:r>
      <w:r>
        <w:rPr>
          <w:rFonts w:ascii="宋体" w:hAnsi="宋体"/>
          <w:b/>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b/>
                <w:color w:val="000000"/>
                <w:sz w:val="20"/>
              </w:rPr>
            </w:pPr>
            <w:r>
              <w:rPr>
                <w:b/>
                <w:color w:val="000000"/>
                <w:sz w:val="20"/>
              </w:rPr>
              <w:t>1</w:t>
            </w:r>
            <w:r>
              <w:rPr>
                <w:rFonts w:hint="eastAsia"/>
                <w:b/>
                <w:color w:val="000000"/>
                <w:sz w:val="20"/>
              </w:rPr>
              <w:t>、组织及其环境的识别情况</w:t>
            </w:r>
          </w:p>
          <w:p>
            <w:pPr>
              <w:rPr>
                <w:szCs w:val="22"/>
              </w:rPr>
            </w:pPr>
            <w:r>
              <w:rPr>
                <w:rFonts w:hint="eastAsia"/>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szCs w:val="22"/>
              </w:rPr>
            </w:pPr>
            <w:r>
              <w:rPr>
                <w:rFonts w:hint="eastAsia"/>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szCs w:val="22"/>
              </w:rPr>
            </w:pPr>
            <w:r>
              <w:rPr>
                <w:rFonts w:hint="eastAsia"/>
                <w:szCs w:val="22"/>
              </w:rPr>
              <w:t>公司每年办公室根据由公司办公、销售服务等人员从市场、客户、网络等搜集到的信息并结合公司自身业务运作情况进行分析，通过分析对这些内部和外部因素的相关信息进行监视和评审以确保其充分和适宜。</w:t>
            </w:r>
          </w:p>
          <w:p>
            <w:pPr>
              <w:spacing w:line="240" w:lineRule="exact"/>
              <w:rPr>
                <w:b/>
                <w:color w:val="000000"/>
                <w:sz w:val="20"/>
              </w:rPr>
            </w:pPr>
            <w:r>
              <w:rPr>
                <w:rFonts w:hint="eastAsia"/>
                <w:b/>
                <w:color w:val="000000"/>
                <w:sz w:val="20"/>
                <w:szCs w:val="22"/>
              </w:rPr>
              <w:t>8.3为不适用情况条款。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pPr>
            <w:r>
              <w:rPr>
                <w:rFonts w:hint="eastAsia"/>
              </w:rPr>
              <w:t>相关方需求和期望识别情况</w:t>
            </w:r>
          </w:p>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spacing w:line="240" w:lineRule="exact"/>
            </w:pPr>
            <w:r>
              <w:rPr>
                <w:rFonts w:hint="eastAsia"/>
              </w:rPr>
              <w:t>内外部环境要素识别与评估：在每年的管理评审前，由相关部门负责人进行识别并评估其适宜性。以便于持续满足相关方的需求和期望。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pPr>
            <w:r>
              <w:t>3</w:t>
            </w:r>
            <w:r>
              <w:rPr>
                <w:rFonts w:hint="eastAsia"/>
              </w:rPr>
              <w:t>█质量</w:t>
            </w:r>
            <w:r>
              <w:t>/</w:t>
            </w:r>
            <w:r>
              <w:rPr>
                <w:rFonts w:hint="eastAsia"/>
              </w:rPr>
              <w:t>█环境</w:t>
            </w:r>
            <w:r>
              <w:t>/</w:t>
            </w:r>
            <w:r>
              <w:rPr>
                <w:rFonts w:hint="eastAsia"/>
              </w:rPr>
              <w:t>█职业健康安全方针（组织方针的适宜性</w:t>
            </w:r>
            <w:r>
              <w:t>/</w:t>
            </w:r>
            <w:r>
              <w:rPr>
                <w:rFonts w:hint="eastAsia"/>
              </w:rPr>
              <w:t>持续适宜性、方针的传达及职工的理解等）</w:t>
            </w:r>
          </w:p>
          <w:p>
            <w:pPr>
              <w:rPr>
                <w:szCs w:val="22"/>
              </w:rPr>
            </w:pPr>
            <w:r>
              <w:rPr>
                <w:rFonts w:hint="eastAsia"/>
                <w:szCs w:val="22"/>
              </w:rPr>
              <w:t>经充分考虑本组织特点，公司的管理方针是：</w:t>
            </w:r>
          </w:p>
          <w:p>
            <w:pPr>
              <w:rPr>
                <w:b/>
                <w:bCs/>
                <w:szCs w:val="22"/>
              </w:rPr>
            </w:pPr>
            <w:r>
              <w:rPr>
                <w:rFonts w:hint="eastAsia"/>
                <w:b/>
                <w:bCs/>
                <w:szCs w:val="22"/>
              </w:rPr>
              <w:t>客户的满意  才是我们的成功</w:t>
            </w:r>
          </w:p>
          <w:p>
            <w:pPr>
              <w:rPr>
                <w:b/>
                <w:bCs/>
                <w:szCs w:val="22"/>
              </w:rPr>
            </w:pPr>
            <w:r>
              <w:rPr>
                <w:rFonts w:hint="eastAsia"/>
                <w:b/>
                <w:bCs/>
                <w:szCs w:val="22"/>
              </w:rPr>
              <w:t xml:space="preserve">与自然、社会和谐  与员工共同发展 </w:t>
            </w:r>
          </w:p>
          <w:p>
            <w:pPr>
              <w:rPr>
                <w:rFonts w:asciiTheme="minorEastAsia" w:hAnsiTheme="minorEastAsia" w:eastAsiaTheme="minorEastAsia" w:cstheme="minorEastAsia"/>
                <w:sz w:val="21"/>
                <w:szCs w:val="21"/>
              </w:rPr>
            </w:pPr>
            <w:r>
              <w:rPr>
                <w:rFonts w:hint="eastAsia"/>
                <w:szCs w:val="22"/>
              </w:rPr>
              <w:t>通过管理手册的分发使全体员工理解方针，通过内审和管理评审保持方针的适宜性</w:t>
            </w:r>
            <w:r>
              <w:rPr>
                <w:rFonts w:hint="eastAsia" w:asciiTheme="minorEastAsia" w:hAnsiTheme="minorEastAsia" w:eastAsiaTheme="minorEastAsia" w:cstheme="minorEastAsia"/>
                <w:sz w:val="21"/>
                <w:szCs w:val="21"/>
              </w:rP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pPr>
            <w:r>
              <w:rPr>
                <w:rFonts w:hint="eastAsia"/>
              </w:rPr>
              <w:t>风险识别与控制策划</w:t>
            </w:r>
          </w:p>
          <w:p>
            <w:pPr>
              <w:pStyle w:val="2"/>
              <w:rPr>
                <w:rFonts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制定了《风险和机遇的应对控制程序》，明确风险和机遇事件的识别方法/途径、风险和机遇事件的评估方式、制定主要风险和机遇事件的应对措施的要求、评价这些措施有效性的方法。</w:t>
            </w:r>
          </w:p>
          <w:p>
            <w:pPr>
              <w:pStyle w:val="2"/>
              <w:rPr>
                <w:rFonts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提供了“20</w:t>
            </w:r>
            <w:r>
              <w:rPr>
                <w:rFonts w:hint="eastAsia" w:asciiTheme="minorEastAsia" w:hAnsiTheme="minorEastAsia" w:eastAsiaTheme="minorEastAsia" w:cstheme="minorEastAsia"/>
                <w:bCs w:val="0"/>
                <w:spacing w:val="0"/>
                <w:sz w:val="21"/>
                <w:szCs w:val="21"/>
                <w:lang w:val="en-US" w:eastAsia="zh-CN"/>
              </w:rPr>
              <w:t>20</w:t>
            </w:r>
            <w:r>
              <w:rPr>
                <w:rFonts w:hint="eastAsia" w:asciiTheme="minorEastAsia" w:hAnsiTheme="minorEastAsia" w:eastAsiaTheme="minorEastAsia" w:cstheme="minorEastAsia"/>
                <w:bCs w:val="0"/>
                <w:spacing w:val="0"/>
                <w:sz w:val="21"/>
                <w:szCs w:val="21"/>
              </w:rPr>
              <w:t>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b/>
                <w:szCs w:val="21"/>
              </w:rPr>
              <w:t>5.QMS</w:t>
            </w:r>
            <w:r>
              <w:rPr>
                <w:rFonts w:hint="eastAsia" w:ascii="宋体" w:hAnsi="宋体"/>
                <w:b/>
                <w:szCs w:val="21"/>
              </w:rPr>
              <w:t>过程</w:t>
            </w:r>
          </w:p>
          <w:p>
            <w:pPr>
              <w:tabs>
                <w:tab w:val="left" w:pos="540"/>
              </w:tabs>
              <w:spacing w:line="300" w:lineRule="exact"/>
              <w:ind w:left="241" w:hanging="241" w:hangingChars="100"/>
              <w:rPr>
                <w:rFonts w:ascii="宋体"/>
                <w:b/>
                <w:szCs w:val="21"/>
                <w:u w:val="single"/>
              </w:rPr>
            </w:pPr>
            <w:r>
              <w:rPr>
                <w:rFonts w:hint="eastAsia" w:ascii="宋体" w:hAnsi="宋体"/>
                <w:b/>
                <w:szCs w:val="21"/>
              </w:rPr>
              <w:t>质量管理体系过程有：</w:t>
            </w:r>
            <w:r>
              <w:rPr>
                <w:rFonts w:hint="eastAsia"/>
                <w:bCs/>
                <w:sz w:val="20"/>
                <w:szCs w:val="22"/>
              </w:rPr>
              <w:t>外购件→机加工→装配（焊接）→检验→包装→入库</w:t>
            </w:r>
          </w:p>
          <w:p>
            <w:pPr>
              <w:tabs>
                <w:tab w:val="left" w:pos="540"/>
              </w:tabs>
              <w:spacing w:line="300" w:lineRule="exact"/>
              <w:ind w:left="241" w:hanging="241" w:hangingChars="100"/>
              <w:rPr>
                <w:rFonts w:ascii="宋体"/>
                <w:b/>
                <w:szCs w:val="21"/>
                <w:u w:val="single"/>
              </w:rPr>
            </w:pPr>
            <w:r>
              <w:rPr>
                <w:rFonts w:hint="eastAsia" w:ascii="宋体" w:hAnsi="宋体"/>
                <w:b/>
                <w:szCs w:val="21"/>
              </w:rPr>
              <w:t>其中关键过程有</w:t>
            </w:r>
            <w:r>
              <w:rPr>
                <w:rFonts w:ascii="宋体" w:hAnsi="宋体"/>
                <w:b/>
                <w:szCs w:val="21"/>
                <w:u w:val="single"/>
              </w:rPr>
              <w:t xml:space="preserve">    </w:t>
            </w:r>
            <w:r>
              <w:rPr>
                <w:rFonts w:hint="eastAsia"/>
                <w:bCs/>
                <w:sz w:val="20"/>
                <w:szCs w:val="22"/>
                <w:u w:val="single"/>
              </w:rPr>
              <w:t xml:space="preserve">焊接过程 </w:t>
            </w:r>
            <w:r>
              <w:rPr>
                <w:rFonts w:hint="eastAsia"/>
                <w:bCs/>
                <w:sz w:val="20"/>
                <w:szCs w:val="22"/>
              </w:rPr>
              <w:t xml:space="preserve"> </w:t>
            </w:r>
          </w:p>
          <w:p>
            <w:pPr>
              <w:tabs>
                <w:tab w:val="left" w:pos="540"/>
              </w:tabs>
              <w:spacing w:line="300" w:lineRule="exact"/>
              <w:ind w:left="241" w:hanging="24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r>
              <w:rPr>
                <w:rFonts w:hint="eastAsia"/>
                <w:bCs/>
                <w:sz w:val="20"/>
                <w:szCs w:val="22"/>
                <w:u w:val="single"/>
              </w:rPr>
              <w:t xml:space="preserve">焊接过程 </w:t>
            </w:r>
            <w:r>
              <w:rPr>
                <w:rFonts w:ascii="宋体" w:hAnsi="宋体"/>
                <w:b/>
                <w:szCs w:val="21"/>
                <w:u w:val="single"/>
              </w:rPr>
              <w:t xml:space="preserve">     </w:t>
            </w:r>
          </w:p>
          <w:p>
            <w:pPr>
              <w:rPr>
                <w:rFonts w:hint="default"/>
                <w:lang w:val="en-US" w:eastAsia="zh-CN"/>
              </w:rPr>
            </w:pPr>
            <w:r>
              <w:pict>
                <v:shape id="_x0000_s1027" o:spid="_x0000_s1027" o:spt="32" type="#_x0000_t32" style="position:absolute;left:0pt;margin-left:157.9pt;margin-top:12.75pt;height:0pt;width:261.75pt;z-index:251656192;mso-width-relative:page;mso-height-relative:page;" o:connectortype="straight" filled="f" coordsize="21600,21600">
                  <v:path arrowok="t"/>
                  <v:fill on="f" focussize="0,0"/>
                  <v:stroke/>
                  <v:imagedata o:title=""/>
                  <o:lock v:ext="edit"/>
                </v:shape>
              </w:pict>
            </w:r>
            <w:r>
              <w:pict>
                <v:shape id="_x0000_s1028" o:spid="_x0000_s1028" o:spt="32" type="#_x0000_t32" style="position:absolute;left:0pt;margin-left:55.15pt;margin-top:12.75pt;height:0pt;width:42pt;z-index:251657216;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ascii="宋体" w:hAnsi="宋体"/>
                <w:b/>
                <w:szCs w:val="21"/>
              </w:rPr>
              <w:t xml:space="preserve"> </w:t>
            </w:r>
            <w:r>
              <w:rPr>
                <w:rFonts w:hint="eastAsia" w:ascii="宋体" w:hAnsi="宋体"/>
                <w:b/>
                <w:szCs w:val="21"/>
              </w:rPr>
              <w:t>8.3</w:t>
            </w:r>
            <w:r>
              <w:rPr>
                <w:rFonts w:ascii="宋体" w:hAnsi="宋体"/>
                <w:b/>
                <w:szCs w:val="21"/>
              </w:rPr>
              <w:t xml:space="preserve">       </w:t>
            </w:r>
            <w:r>
              <w:rPr>
                <w:rFonts w:hint="eastAsia" w:ascii="宋体" w:hAnsi="宋体"/>
                <w:b/>
                <w:szCs w:val="21"/>
              </w:rPr>
              <w:t>，删减理由：</w:t>
            </w:r>
            <w:r>
              <w:rPr>
                <w:rFonts w:hint="default"/>
                <w:lang w:val="en-US" w:eastAsia="zh-CN"/>
              </w:rPr>
              <w:t>不适用理由： 因该公司的</w:t>
            </w:r>
            <w:r>
              <w:rPr>
                <w:rFonts w:hint="eastAsia"/>
                <w:lang w:val="en-US" w:eastAsia="zh-CN"/>
              </w:rPr>
              <w:t>生产</w:t>
            </w:r>
            <w:r>
              <w:rPr>
                <w:rFonts w:hint="default"/>
                <w:lang w:val="en-US" w:eastAsia="zh-CN"/>
              </w:rPr>
              <w:t>及技术服务，按照顾客的要求进行，该条款的不适用,不影响组织确保其产品和服务合格的能力和责任，也不会对增强顾客满意产生影响</w:t>
            </w:r>
          </w:p>
          <w:p>
            <w:pPr>
              <w:tabs>
                <w:tab w:val="left" w:pos="540"/>
              </w:tabs>
              <w:spacing w:line="300" w:lineRule="exact"/>
              <w:ind w:left="240" w:hanging="241" w:hangingChars="100"/>
              <w:rPr>
                <w:rFonts w:ascii="宋体"/>
                <w:b/>
                <w:szCs w:val="21"/>
              </w:rPr>
            </w:pPr>
            <w:r>
              <w:rPr>
                <w:rFonts w:ascii="宋体" w:hAnsi="宋体"/>
                <w:b/>
                <w:szCs w:val="21"/>
              </w:rPr>
              <w:t xml:space="preserve">                                                 </w:t>
            </w:r>
          </w:p>
          <w:p>
            <w:pPr>
              <w:tabs>
                <w:tab w:val="left" w:pos="540"/>
              </w:tabs>
              <w:spacing w:line="300" w:lineRule="exact"/>
              <w:ind w:left="241" w:hanging="241" w:hangingChars="100"/>
              <w:rPr>
                <w:rFonts w:ascii="宋体"/>
                <w:b/>
                <w:szCs w:val="21"/>
              </w:rPr>
            </w:pPr>
          </w:p>
          <w:p>
            <w:pPr>
              <w:tabs>
                <w:tab w:val="left" w:pos="540"/>
              </w:tabs>
              <w:spacing w:line="300" w:lineRule="exact"/>
              <w:ind w:left="241" w:hanging="241" w:hangingChars="100"/>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t xml:space="preserve">6. </w:t>
            </w:r>
            <w:r>
              <w:rPr>
                <w:rFonts w:hint="eastAsia"/>
              </w:rPr>
              <w:t>█</w:t>
            </w:r>
            <w:r>
              <w:t>EMS</w:t>
            </w:r>
            <w:r>
              <w:rPr>
                <w:rFonts w:hint="eastAsia"/>
              </w:rPr>
              <w:t>环境因素</w:t>
            </w:r>
          </w:p>
          <w:p>
            <w:pPr>
              <w:spacing w:line="300" w:lineRule="exact"/>
            </w:pPr>
            <w:r>
              <w:rPr>
                <w:rFonts w:hint="eastAsia"/>
                <w:b/>
                <w:bCs/>
              </w:rPr>
              <w:t>（环境因素辨识是否充分、重要环境因素评价合理性，以及环境因素动态变更的及时性等</w:t>
            </w:r>
            <w:r>
              <w:rPr>
                <w:rFonts w:hint="eastAsia"/>
              </w:rPr>
              <w:t>）</w:t>
            </w:r>
          </w:p>
          <w:p>
            <w:pPr>
              <w:pStyle w:val="2"/>
              <w:rPr>
                <w:rFonts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编制了《环境因素的识别与评价控制程序》符合标准要求.</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提供的“环境因素识别评价表”“重要环境因素清单”， 评价考虑了三种时态现在、过去、将来、三种状态、异常、正常、紧急考虑了法律法规，并进行了评价，石油钻采专用设备及配件（抽油杆综合保护器、固控设备、抽油机传动系统调整装置、模块化加热装置、除垢装置、井口计量装置、碳纤维连续抽油杆）、水处理设备、石油专用仪器仪表、石油专用电子产品、电动机(Y系列、永磁同步电机）、3C认证范围内除外的电气设备及配件（变频器（200KVA以下）、（UPS电源，600KVA以下）的生产及相关环境管理活动</w:t>
            </w:r>
          </w:p>
          <w:p>
            <w:pPr>
              <w:pStyle w:val="2"/>
              <w:rPr>
                <w:rFonts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根据企业的生产服务过程，用打分法考虑了法规符合性、发生频次、影响范围等, 通过定性判断法，共识别出重大环境因素4项：固废排放、火灾、噪声、废气，评价符合程序要求及公司的实际情况。</w:t>
            </w:r>
          </w:p>
          <w:p>
            <w:pPr>
              <w:pStyle w:val="2"/>
              <w:rPr>
                <w:rFonts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对重要环境因素的控制措施包括制定管理制度、监督检查、应急预案、培训等。提供《重要环境因素识别清单》，其中生产涉及的重要环境因素：固废排放、火灾、噪声、废气，评价基本合理</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bCs/>
              </w:rPr>
            </w:pPr>
            <w:r>
              <w:t xml:space="preserve">7. </w:t>
            </w:r>
            <w:r>
              <w:rPr>
                <w:rFonts w:hint="eastAsia"/>
              </w:rPr>
              <w:t>█</w:t>
            </w:r>
            <w:r>
              <w:rPr>
                <w:b/>
                <w:bCs/>
              </w:rPr>
              <w:t>OHSMS</w:t>
            </w:r>
            <w:r>
              <w:rPr>
                <w:rFonts w:hint="eastAsia"/>
                <w:b/>
                <w:bCs/>
              </w:rPr>
              <w:t>职业健康安全危险源</w:t>
            </w:r>
          </w:p>
          <w:p>
            <w:pPr>
              <w:spacing w:line="240" w:lineRule="exact"/>
            </w:pPr>
            <w:r>
              <w:rPr>
                <w:rFonts w:hint="eastAsia"/>
                <w:b/>
                <w:bCs/>
              </w:rPr>
              <w:t>（职业健康安全危险源辨识是否充分、风险评价合理性，以及风险评价动态变更的及时性等</w:t>
            </w:r>
            <w:r>
              <w:rPr>
                <w:rFonts w:hint="eastAsia"/>
              </w:rPr>
              <w:t>）</w:t>
            </w:r>
          </w:p>
          <w:p>
            <w:pPr>
              <w:ind w:firstLine="420" w:firstLineChars="200"/>
              <w:rPr>
                <w:sz w:val="21"/>
                <w:szCs w:val="21"/>
              </w:rPr>
            </w:pPr>
            <w:r>
              <w:rPr>
                <w:rFonts w:hint="eastAsia"/>
                <w:sz w:val="2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通过是非法，共识别出不可接受风险5项，涉及：火灾和触电、机械伤害、职业病、起重伤害。评价符合程序要求及公司的实际情况。对危险源的控制措施包括制定管理制度、监督检查、应急预案、培训等。</w:t>
            </w:r>
          </w:p>
          <w:p>
            <w:pPr>
              <w:pStyle w:val="2"/>
            </w:pPr>
            <w:r>
              <w:rPr>
                <w:rFonts w:hint="eastAsia"/>
                <w:bCs w:val="0"/>
                <w:spacing w:val="0"/>
                <w:sz w:val="21"/>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tabs>
                <w:tab w:val="left" w:pos="540"/>
              </w:tabs>
              <w:spacing w:line="300" w:lineRule="exact"/>
              <w:ind w:left="241" w:hanging="24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获取法律法规120项，■法律法规获取充分，□法律法规获取有遗漏，缺少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4"/>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b/>
                <w:szCs w:val="21"/>
              </w:rPr>
              <w:t xml:space="preserve">5. </w:t>
            </w:r>
            <w:r>
              <w:rPr>
                <w:rFonts w:hint="eastAsia" w:ascii="宋体" w:hAnsi="宋体"/>
                <w:b/>
                <w:szCs w:val="21"/>
              </w:rPr>
              <w:t>目标、方案</w:t>
            </w:r>
          </w:p>
          <w:p>
            <w:pPr>
              <w:spacing w:line="300" w:lineRule="exact"/>
              <w:rPr>
                <w:rFonts w:ascii="宋体"/>
                <w:b/>
                <w:color w:val="000000"/>
                <w:sz w:val="20"/>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可测量的目标，目标、方案的有效性，对质量目标的实现情况进行评价并叙述测量方法）</w:t>
            </w:r>
          </w:p>
          <w:p>
            <w:pPr>
              <w:spacing w:line="240" w:lineRule="exact"/>
              <w:ind w:firstLine="210" w:firstLineChars="100"/>
              <w:rPr>
                <w:sz w:val="21"/>
                <w:szCs w:val="21"/>
              </w:rPr>
            </w:pPr>
          </w:p>
          <w:p>
            <w:pPr>
              <w:spacing w:line="240" w:lineRule="exact"/>
              <w:ind w:firstLine="210" w:firstLineChars="100"/>
              <w:rPr>
                <w:rFonts w:ascii="宋体"/>
                <w:b/>
              </w:rPr>
            </w:pPr>
            <w:r>
              <w:rPr>
                <w:rFonts w:hint="eastAsia"/>
                <w:sz w:val="21"/>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Cs w:val="21"/>
              </w:rPr>
            </w:pPr>
            <w:r>
              <w:rPr>
                <w:b/>
                <w:szCs w:val="21"/>
              </w:rPr>
              <w:t xml:space="preserve">6. </w:t>
            </w:r>
            <w:r>
              <w:rPr>
                <w:rFonts w:hint="eastAsia"/>
                <w:b/>
                <w:szCs w:val="21"/>
              </w:rPr>
              <w:t>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tabs>
                <w:tab w:val="left" w:pos="540"/>
              </w:tabs>
              <w:spacing w:line="240" w:lineRule="exact"/>
            </w:pPr>
          </w:p>
          <w:p>
            <w:pPr>
              <w:tabs>
                <w:tab w:val="left" w:pos="540"/>
              </w:tabs>
              <w:spacing w:line="240" w:lineRule="exact"/>
              <w:rPr>
                <w:rFonts w:ascii="宋体"/>
                <w:b/>
              </w:rPr>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pPr>
            <w:r>
              <w:rPr>
                <w:rFonts w:hint="eastAsia"/>
              </w:rPr>
              <w:t>人力资源的简要说明</w:t>
            </w:r>
            <w:r>
              <w:t>.:</w:t>
            </w:r>
          </w:p>
          <w:p>
            <w:pPr>
              <w:spacing w:line="300" w:lineRule="exact"/>
            </w:pPr>
          </w:p>
          <w:p>
            <w:pPr>
              <w:rPr>
                <w:sz w:val="21"/>
                <w:szCs w:val="21"/>
              </w:rPr>
            </w:pPr>
            <w:r>
              <w:rPr>
                <w:rFonts w:hint="eastAsia"/>
                <w:sz w:val="21"/>
                <w:szCs w:val="21"/>
              </w:rPr>
              <w:t>该公司</w:t>
            </w:r>
            <w:r>
              <w:rPr>
                <w:rFonts w:hint="eastAsia"/>
                <w:szCs w:val="22"/>
              </w:rPr>
              <w:t>员工共19人，管理人员1人。有专业的生产人员、技术人员，能有效的对石油钻采专用设备及配件（抽油杆综合保护器、固控设备、抽油机传动系统调整装置、模块化加热装置、除垢装置、井口计量装置、碳纤维连续抽油杆）、水处理设备、石油专用仪器仪表、石油专用电子产品、电动机(Y系列、永磁同步电机）、3C认证范围内除外的电气设备及配件（变频器（200KVA以下）、（UPS电源，600KVA以下）的生产的环境及职业健康安全要求</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pPr>
            <w:r>
              <w:rPr>
                <w:rFonts w:hint="eastAsia"/>
              </w:rPr>
              <w:t>设</w:t>
            </w:r>
            <w:r>
              <w:rPr>
                <w:rFonts w:hint="eastAsia"/>
                <w:b/>
                <w:bCs/>
              </w:rPr>
              <w:t>备设施</w:t>
            </w:r>
            <w:r>
              <w:rPr>
                <w:rFonts w:hint="eastAsia"/>
              </w:rPr>
              <w:t>（包括信息系统）、</w:t>
            </w:r>
          </w:p>
          <w:p>
            <w:pPr>
              <w:spacing w:line="240" w:lineRule="exact"/>
              <w:ind w:firstLine="210" w:firstLineChars="100"/>
              <w:rPr>
                <w:sz w:val="21"/>
                <w:szCs w:val="21"/>
              </w:rPr>
            </w:pPr>
          </w:p>
          <w:p>
            <w:pPr>
              <w:spacing w:line="240" w:lineRule="exact"/>
              <w:rPr>
                <w:sz w:val="21"/>
                <w:szCs w:val="21"/>
              </w:rPr>
            </w:pPr>
            <w:r>
              <w:rPr>
                <w:rFonts w:hint="eastAsia"/>
                <w:sz w:val="21"/>
                <w:szCs w:val="21"/>
              </w:rPr>
              <w:t>生产设备：普通车床、摇臂钻床、立式升降台铣床、320毫米卧轴矩台平面磨床</w:t>
            </w:r>
            <w:r>
              <w:rPr>
                <w:rFonts w:hint="eastAsia"/>
                <w:sz w:val="21"/>
                <w:szCs w:val="21"/>
              </w:rPr>
              <w:tab/>
            </w:r>
            <w:r>
              <w:rPr>
                <w:rFonts w:hint="eastAsia"/>
                <w:sz w:val="21"/>
                <w:szCs w:val="21"/>
              </w:rPr>
              <w:t>M7132K、自动远红外线焊条烘干炉、数控车床、氩弧电焊机等</w:t>
            </w:r>
          </w:p>
          <w:p>
            <w:pPr>
              <w:spacing w:line="240" w:lineRule="exact"/>
              <w:rPr>
                <w:sz w:val="21"/>
                <w:szCs w:val="21"/>
              </w:rPr>
            </w:pPr>
            <w:r>
              <w:rPr>
                <w:rFonts w:hint="eastAsia"/>
                <w:sz w:val="21"/>
                <w:szCs w:val="21"/>
              </w:rPr>
              <w:t>监视设备:布洛维硬度计\</w:t>
            </w:r>
            <w:r>
              <w:rPr>
                <w:rFonts w:hint="eastAsia"/>
              </w:rPr>
              <w:t>高度尺、绝缘电阻表、绝缘电阻表、螺纹塞规、内径百分表、数字万用表、外径千分尺、万能角度尺、压力表、游标卡尺等</w:t>
            </w:r>
          </w:p>
          <w:p>
            <w:pPr>
              <w:spacing w:line="240" w:lineRule="exact"/>
              <w:ind w:firstLine="210" w:firstLineChars="100"/>
              <w:rPr>
                <w:sz w:val="21"/>
                <w:szCs w:val="21"/>
              </w:rPr>
            </w:pPr>
            <w:r>
              <w:rPr>
                <w:rFonts w:hint="eastAsia"/>
                <w:sz w:val="21"/>
                <w:szCs w:val="21"/>
              </w:rPr>
              <w:t>特种设备:行车(附件,检验报告)</w:t>
            </w:r>
          </w:p>
          <w:p>
            <w:pPr>
              <w:spacing w:line="240" w:lineRule="exact"/>
              <w:ind w:firstLine="210" w:firstLineChars="100"/>
              <w:rPr>
                <w:sz w:val="21"/>
                <w:szCs w:val="21"/>
              </w:rPr>
            </w:pPr>
            <w:r>
              <w:rPr>
                <w:rFonts w:hint="eastAsia"/>
                <w:sz w:val="21"/>
                <w:szCs w:val="21"/>
              </w:rPr>
              <w:t>办公设备:电脑/打印机/传真机/电话等</w:t>
            </w:r>
          </w:p>
          <w:p>
            <w:pPr>
              <w:spacing w:line="240" w:lineRule="exact"/>
              <w:ind w:firstLine="210" w:firstLineChars="100"/>
              <w:rPr>
                <w:sz w:val="21"/>
                <w:szCs w:val="21"/>
              </w:rPr>
            </w:pPr>
            <w:r>
              <w:rPr>
                <w:rFonts w:hint="eastAsia"/>
                <w:sz w:val="21"/>
                <w:szCs w:val="21"/>
              </w:rPr>
              <w:t>环保设备：灭火器、垃圾桶等</w:t>
            </w:r>
          </w:p>
          <w:p>
            <w:pPr>
              <w:spacing w:line="240" w:lineRule="exact"/>
              <w:ind w:firstLine="210" w:firstLineChars="100"/>
              <w:rPr>
                <w:sz w:val="21"/>
                <w:szCs w:val="21"/>
              </w:rPr>
            </w:pPr>
            <w:r>
              <w:rPr>
                <w:rFonts w:hint="eastAsia"/>
                <w:sz w:val="21"/>
                <w:szCs w:val="21"/>
              </w:rPr>
              <w:t>消防设施：消防栓、灭火器等</w:t>
            </w:r>
          </w:p>
          <w:p>
            <w:pPr>
              <w:spacing w:line="240" w:lineRule="exact"/>
              <w:rPr>
                <w:szCs w:val="22"/>
              </w:rPr>
            </w:pPr>
            <w:r>
              <w:rPr>
                <w:rFonts w:hint="eastAsia"/>
                <w:sz w:val="21"/>
                <w:szCs w:val="21"/>
              </w:rPr>
              <w:t>设</w:t>
            </w:r>
            <w:r>
              <w:rPr>
                <w:rFonts w:hint="eastAsia"/>
                <w:szCs w:val="22"/>
              </w:rPr>
              <w:t>备设施能满足石油钻采专用设备及配件（抽油杆综合保护器、固控设备、抽油机传动系统调整装置、模块化加热装置、除垢装置、井口计量装置、碳纤维连续抽油杆）、水处理设备、石油专用仪器仪表、石油专用电子产品、电动机(Y系列、永磁同步电机）、3C认证范围内除外的电气设备及配件（变频器（200KVA以下）、（UPS电源，600KVA以下）的生产的需要</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bCs/>
                <w:szCs w:val="22"/>
              </w:rPr>
            </w:pPr>
            <w:r>
              <w:rPr>
                <w:rFonts w:hint="eastAsia"/>
                <w:b/>
                <w:bCs/>
                <w:szCs w:val="22"/>
              </w:rPr>
              <w:t>过程运行环境</w:t>
            </w:r>
          </w:p>
          <w:p>
            <w:pPr>
              <w:spacing w:line="240" w:lineRule="exact"/>
            </w:pPr>
          </w:p>
          <w:p>
            <w:pPr>
              <w:spacing w:line="240" w:lineRule="exact"/>
              <w:ind w:firstLine="210" w:firstLineChars="100"/>
              <w:rPr>
                <w:sz w:val="21"/>
                <w:szCs w:val="21"/>
              </w:rPr>
            </w:pPr>
            <w:r>
              <w:rPr>
                <w:rFonts w:hint="eastAsia"/>
                <w:sz w:val="21"/>
                <w:szCs w:val="21"/>
                <w:lang w:val="en-US" w:eastAsia="zh-CN"/>
              </w:rPr>
              <w:t>远程</w:t>
            </w:r>
            <w:r>
              <w:rPr>
                <w:rFonts w:hint="eastAsia"/>
                <w:sz w:val="21"/>
                <w:szCs w:val="21"/>
              </w:rPr>
              <w:t>现场观察生产车间、办公区域环境卫生管理，工作场所布局合理，温湿度适宜，照明良好，满足办公需求。</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pPr>
            <w:r>
              <w:rPr>
                <w:rFonts w:hint="eastAsia"/>
              </w:rPr>
              <w:t>监视和测量资源</w:t>
            </w:r>
          </w:p>
          <w:p>
            <w:pPr>
              <w:pStyle w:val="2"/>
            </w:pPr>
          </w:p>
          <w:p>
            <w:pPr>
              <w:spacing w:line="240" w:lineRule="exact"/>
              <w:rPr>
                <w:sz w:val="21"/>
                <w:szCs w:val="21"/>
              </w:rPr>
            </w:pPr>
            <w:r>
              <w:rPr>
                <w:rFonts w:hint="eastAsia"/>
                <w:sz w:val="21"/>
                <w:szCs w:val="21"/>
              </w:rPr>
              <w:t>监视设备</w:t>
            </w:r>
            <w:r>
              <w:rPr>
                <w:rFonts w:hint="eastAsia"/>
              </w:rPr>
              <w:t>高度尺、绝缘电阻表、绝缘电阻表、螺纹塞规、内径百分表、数字万用表、外径千分尺、万能角度尺、压力表、里氏硬度计、游标卡尺等</w:t>
            </w:r>
          </w:p>
          <w:p>
            <w:pPr>
              <w:pStyle w:val="2"/>
              <w:rPr>
                <w:bCs w:val="0"/>
                <w:spacing w:val="0"/>
                <w:sz w:val="21"/>
                <w:szCs w:val="21"/>
              </w:rPr>
            </w:pPr>
            <w:r>
              <w:rPr>
                <w:rFonts w:hint="eastAsia"/>
                <w:bCs w:val="0"/>
                <w:spacing w:val="0"/>
                <w:sz w:val="21"/>
                <w:szCs w:val="21"/>
              </w:rPr>
              <w:t>有环境及职业健康安全运行检查记录，能不定期对环境及职业健康安全进行检查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知识</w:t>
            </w:r>
          </w:p>
          <w:p>
            <w:pPr>
              <w:spacing w:line="240" w:lineRule="exact"/>
              <w:rPr>
                <w:rFonts w:ascii="宋体"/>
                <w:b/>
                <w:color w:val="000000"/>
                <w:sz w:val="20"/>
              </w:rPr>
            </w:pPr>
            <w:r>
              <w:rPr>
                <w:rFonts w:hint="eastAsia"/>
                <w:sz w:val="21"/>
                <w:szCs w:val="21"/>
              </w:rPr>
              <w:t>公司确定运行过程所需的知识，内部来源包括公司运作准则（管理制度、工作记录等）等。外部来源包括外来资料如认证标准、法律法规、市场信息等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pPr>
            <w:r>
              <w:rPr>
                <w:rFonts w:hint="eastAsia"/>
              </w:rPr>
              <w:t>环保设施：</w:t>
            </w:r>
          </w:p>
          <w:p>
            <w:pPr>
              <w:pStyle w:val="2"/>
            </w:pPr>
          </w:p>
          <w:p>
            <w:pPr>
              <w:spacing w:line="240" w:lineRule="exact"/>
              <w:rPr>
                <w:sz w:val="21"/>
                <w:szCs w:val="21"/>
              </w:rPr>
            </w:pPr>
            <w:r>
              <w:rPr>
                <w:rFonts w:hint="eastAsia"/>
                <w:sz w:val="21"/>
                <w:szCs w:val="21"/>
              </w:rPr>
              <w:t>配备有垃圾桶、消防栓、灭火器等环保设施。</w:t>
            </w:r>
          </w:p>
          <w:p>
            <w:pPr>
              <w:pStyle w:val="2"/>
              <w:rPr>
                <w:rFonts w:ascii="宋体" w:hAnsi="宋体"/>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pPr>
            <w:r>
              <w:rPr>
                <w:rFonts w:hint="eastAsia"/>
              </w:rPr>
              <w:t>职业健康安全设施：</w:t>
            </w:r>
          </w:p>
          <w:p>
            <w:pPr>
              <w:pStyle w:val="2"/>
            </w:pPr>
          </w:p>
          <w:p>
            <w:pPr>
              <w:spacing w:line="240" w:lineRule="exact"/>
              <w:rPr>
                <w:sz w:val="21"/>
                <w:szCs w:val="21"/>
              </w:rPr>
            </w:pPr>
            <w:r>
              <w:rPr>
                <w:rFonts w:hint="eastAsia"/>
                <w:sz w:val="21"/>
                <w:szCs w:val="21"/>
              </w:rPr>
              <w:t>配备有消防栓、灭火器等环保设施。</w:t>
            </w:r>
          </w:p>
          <w:p>
            <w:pPr>
              <w:pStyle w:val="2"/>
              <w:rPr>
                <w:rFonts w:ascii="宋体" w:hAnsi="宋体"/>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pPr>
              <w:spacing w:line="300" w:lineRule="exact"/>
            </w:pPr>
            <w:r>
              <w:t xml:space="preserve">1. </w:t>
            </w:r>
            <w:r>
              <w:rPr>
                <w:rFonts w:hint="eastAsia"/>
              </w:rPr>
              <w:t>针对方针的管理职责评审</w:t>
            </w:r>
          </w:p>
          <w:p>
            <w:pPr>
              <w:spacing w:line="300" w:lineRule="exact"/>
              <w:ind w:left="1"/>
            </w:pPr>
            <w:r>
              <w:rPr>
                <w:rFonts w:hint="eastAsia"/>
              </w:rPr>
              <w:t>（包括针对组织宗旨，制定相关管理方针政策、确保方针为员工理解并在运营中实施，监视方针的实施并评审方针的适宜性）</w:t>
            </w:r>
          </w:p>
          <w:p>
            <w:pPr>
              <w:pStyle w:val="2"/>
              <w:rPr>
                <w:b/>
                <w:szCs w:val="21"/>
              </w:rPr>
            </w:pPr>
          </w:p>
          <w:p>
            <w:pPr>
              <w:spacing w:line="240" w:lineRule="exact"/>
              <w:rPr>
                <w:sz w:val="21"/>
                <w:szCs w:val="21"/>
              </w:rPr>
            </w:pPr>
            <w:r>
              <w:rPr>
                <w:rFonts w:hint="eastAsia"/>
                <w:sz w:val="21"/>
                <w:szCs w:val="21"/>
              </w:rPr>
              <w:t>制定的方针符合组织宗旨，对方针进行宣传和传达学习，可以确保方针为员工理解。在管理评审中对方针进行了评价，目前基本适宜。</w:t>
            </w:r>
          </w:p>
          <w:p>
            <w:pPr>
              <w:pStyle w:val="2"/>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rPr>
                <w:bCs/>
                <w:szCs w:val="21"/>
              </w:rPr>
            </w:pPr>
          </w:p>
          <w:p>
            <w:pPr>
              <w:spacing w:line="240" w:lineRule="exact"/>
              <w:rPr>
                <w:b/>
                <w:szCs w:val="21"/>
              </w:rPr>
            </w:pPr>
            <w:r>
              <w:rPr>
                <w:rFonts w:hint="eastAsia"/>
                <w:bCs/>
                <w:szCs w:val="21"/>
              </w:rPr>
              <w:t>公司识别需要确认的过程：焊接过程、对焊接过程、喷涂过程的过程进行了有效控制。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spacing w:line="240" w:lineRule="exact"/>
              <w:rPr>
                <w:b/>
                <w:color w:val="000000"/>
                <w:sz w:val="20"/>
              </w:rPr>
            </w:pPr>
          </w:p>
          <w:p>
            <w:pPr>
              <w:spacing w:line="300" w:lineRule="exact"/>
              <w:rPr>
                <w:b/>
                <w:color w:val="000000" w:themeColor="text1"/>
                <w:sz w:val="20"/>
              </w:rPr>
            </w:pPr>
          </w:p>
          <w:p>
            <w:pPr>
              <w:spacing w:line="240" w:lineRule="exact"/>
              <w:rPr>
                <w:bCs/>
                <w:szCs w:val="21"/>
              </w:rPr>
            </w:pPr>
            <w:r>
              <w:rPr>
                <w:rFonts w:hint="eastAsia"/>
                <w:bCs/>
                <w:szCs w:val="21"/>
              </w:rPr>
              <w:t>按照顾客和合同要求进行服务，能够稳定的向顾客提供合格的技术服务。</w:t>
            </w:r>
          </w:p>
          <w:p>
            <w:pPr>
              <w:spacing w:line="240" w:lineRule="exact"/>
              <w:rPr>
                <w:b/>
                <w:color w:val="000000"/>
                <w:sz w:val="20"/>
              </w:rPr>
            </w:pPr>
          </w:p>
          <w:p>
            <w:pPr>
              <w:spacing w:line="240" w:lineRule="exact"/>
              <w:rPr>
                <w:b/>
                <w:color w:val="000000"/>
                <w:sz w:val="20"/>
              </w:rPr>
            </w:pPr>
          </w:p>
          <w:p>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240" w:lineRule="exact"/>
              <w:ind w:firstLine="201" w:firstLineChars="100"/>
              <w:rPr>
                <w:b/>
                <w:color w:val="000000"/>
                <w:sz w:val="20"/>
              </w:rPr>
            </w:pPr>
          </w:p>
          <w:p>
            <w:pPr>
              <w:spacing w:line="240" w:lineRule="exact"/>
              <w:ind w:firstLine="201" w:firstLineChars="100"/>
              <w:rPr>
                <w:b/>
                <w:color w:val="000000"/>
                <w:sz w:val="20"/>
              </w:rPr>
            </w:pPr>
            <w:r>
              <w:rPr>
                <w:rFonts w:hint="eastAsia"/>
                <w:b/>
                <w:color w:val="000000" w:themeColor="text1"/>
                <w:sz w:val="20"/>
              </w:rPr>
              <w:t>无</w:t>
            </w:r>
          </w:p>
          <w:p>
            <w:pPr>
              <w:spacing w:line="240" w:lineRule="exact"/>
              <w:rPr>
                <w:b/>
                <w:color w:val="000000"/>
                <w:sz w:val="20"/>
              </w:rPr>
            </w:pPr>
          </w:p>
          <w:p>
            <w:pPr>
              <w:spacing w:line="300" w:lineRule="exact"/>
              <w:ind w:firstLine="197" w:firstLineChars="98"/>
              <w:rPr>
                <w:b/>
                <w:color w:val="000000"/>
                <w:sz w:val="20"/>
              </w:rPr>
            </w:pPr>
            <w:r>
              <w:rPr>
                <w:rFonts w:hint="eastAsia"/>
                <w:b/>
                <w:color w:val="000000"/>
                <w:sz w:val="20"/>
              </w:rPr>
              <w:t>（附相关证据）：</w:t>
            </w:r>
          </w:p>
          <w:p>
            <w:pPr>
              <w:spacing w:line="300" w:lineRule="exact"/>
              <w:jc w:val="left"/>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b/>
                <w:color w:val="000000"/>
                <w:spacing w:val="-8"/>
                <w:sz w:val="20"/>
              </w:rPr>
            </w:pP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spacing w:line="360" w:lineRule="auto"/>
              <w:ind w:firstLine="400" w:firstLineChars="200"/>
              <w:rPr>
                <w:rFonts w:ascii="宋体"/>
                <w:sz w:val="20"/>
              </w:rPr>
            </w:pPr>
            <w:r>
              <w:rPr>
                <w:rFonts w:hint="eastAsia" w:ascii="宋体" w:hAnsi="宋体"/>
                <w:sz w:val="20"/>
              </w:rPr>
              <w:t>公司编制《不合格管理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pPr>
              <w:numPr>
                <w:ilvl w:val="0"/>
                <w:numId w:val="4"/>
              </w:numPr>
              <w:spacing w:line="360" w:lineRule="auto"/>
              <w:rPr>
                <w:rFonts w:ascii="宋体"/>
                <w:sz w:val="20"/>
              </w:rPr>
            </w:pPr>
            <w:r>
              <w:rPr>
                <w:rFonts w:hint="eastAsia" w:ascii="宋体" w:hAnsi="宋体"/>
                <w:sz w:val="20"/>
              </w:rPr>
              <w:t>纠正；</w:t>
            </w:r>
          </w:p>
          <w:p>
            <w:pPr>
              <w:numPr>
                <w:ilvl w:val="0"/>
                <w:numId w:val="4"/>
              </w:numPr>
              <w:spacing w:line="360" w:lineRule="auto"/>
              <w:rPr>
                <w:rFonts w:ascii="宋体"/>
                <w:sz w:val="20"/>
              </w:rPr>
            </w:pPr>
            <w:r>
              <w:rPr>
                <w:rFonts w:hint="eastAsia" w:ascii="宋体" w:hAnsi="宋体"/>
                <w:sz w:val="20"/>
              </w:rPr>
              <w:t>隔离、限制、退货或暂停对产品和服务的提供；</w:t>
            </w:r>
          </w:p>
          <w:p>
            <w:pPr>
              <w:numPr>
                <w:ilvl w:val="0"/>
                <w:numId w:val="4"/>
              </w:numPr>
              <w:spacing w:line="360" w:lineRule="auto"/>
              <w:rPr>
                <w:rFonts w:ascii="宋体"/>
                <w:sz w:val="20"/>
              </w:rPr>
            </w:pPr>
            <w:r>
              <w:rPr>
                <w:rFonts w:hint="eastAsia" w:ascii="宋体" w:hAnsi="宋体"/>
                <w:sz w:val="20"/>
              </w:rPr>
              <w:t>告知顾客；</w:t>
            </w:r>
          </w:p>
          <w:p>
            <w:pPr>
              <w:numPr>
                <w:ilvl w:val="0"/>
                <w:numId w:val="4"/>
              </w:numPr>
              <w:spacing w:line="360" w:lineRule="auto"/>
              <w:rPr>
                <w:rFonts w:ascii="宋体"/>
                <w:sz w:val="20"/>
              </w:rPr>
            </w:pPr>
            <w:r>
              <w:rPr>
                <w:rFonts w:hint="eastAsia" w:ascii="宋体" w:hAnsi="宋体"/>
                <w:sz w:val="20"/>
              </w:rPr>
              <w:t>获得让步接收的授权。</w:t>
            </w:r>
          </w:p>
          <w:p>
            <w:pPr>
              <w:spacing w:line="360" w:lineRule="auto"/>
              <w:ind w:firstLine="400" w:firstLineChars="200"/>
              <w:rPr>
                <w:rFonts w:ascii="宋体"/>
                <w:sz w:val="20"/>
              </w:rPr>
            </w:pPr>
            <w:r>
              <w:rPr>
                <w:rFonts w:hint="eastAsia" w:ascii="宋体" w:hAnsi="宋体"/>
                <w:sz w:val="20"/>
              </w:rPr>
              <w:t>质检部负责对不合格输出进行纠正之后的验证，确保其符合要求。</w:t>
            </w:r>
          </w:p>
          <w:p>
            <w:pPr>
              <w:spacing w:line="360" w:lineRule="auto"/>
              <w:ind w:firstLine="400" w:firstLineChars="200"/>
              <w:rPr>
                <w:rFonts w:ascii="宋体"/>
                <w:sz w:val="20"/>
              </w:rPr>
            </w:pPr>
            <w:r>
              <w:rPr>
                <w:rFonts w:ascii="宋体" w:hAnsi="宋体"/>
                <w:sz w:val="20"/>
              </w:rPr>
              <w:t>8.7.2</w:t>
            </w:r>
            <w:r>
              <w:rPr>
                <w:rFonts w:hint="eastAsia" w:ascii="宋体" w:hAnsi="宋体"/>
                <w:sz w:val="20"/>
              </w:rPr>
              <w:t>公司保留下列形成文件的信息，以：</w:t>
            </w:r>
          </w:p>
          <w:p>
            <w:pPr>
              <w:spacing w:line="360" w:lineRule="auto"/>
              <w:ind w:firstLine="400" w:firstLineChars="200"/>
              <w:rPr>
                <w:rFonts w:ascii="宋体"/>
                <w:sz w:val="20"/>
              </w:rPr>
            </w:pPr>
            <w:r>
              <w:rPr>
                <w:rFonts w:ascii="宋体" w:hAnsi="宋体"/>
                <w:sz w:val="20"/>
              </w:rPr>
              <w:t>a)</w:t>
            </w:r>
            <w:r>
              <w:rPr>
                <w:rFonts w:hint="eastAsia" w:ascii="宋体" w:hAnsi="宋体"/>
                <w:sz w:val="20"/>
              </w:rPr>
              <w:t>描述不合格；</w:t>
            </w:r>
          </w:p>
          <w:p>
            <w:pPr>
              <w:spacing w:line="360" w:lineRule="auto"/>
              <w:ind w:firstLine="400" w:firstLineChars="200"/>
              <w:rPr>
                <w:rFonts w:ascii="宋体"/>
                <w:sz w:val="20"/>
              </w:rPr>
            </w:pPr>
            <w:r>
              <w:rPr>
                <w:rFonts w:ascii="宋体" w:hAnsi="宋体"/>
                <w:sz w:val="20"/>
              </w:rPr>
              <w:t>b)</w:t>
            </w:r>
            <w:r>
              <w:rPr>
                <w:rFonts w:hint="eastAsia" w:ascii="宋体" w:hAnsi="宋体"/>
                <w:sz w:val="20"/>
              </w:rPr>
              <w:t>描述所采取的措施；</w:t>
            </w:r>
          </w:p>
          <w:p>
            <w:pPr>
              <w:spacing w:line="360" w:lineRule="auto"/>
              <w:ind w:firstLine="400" w:firstLineChars="200"/>
              <w:rPr>
                <w:rFonts w:ascii="宋体"/>
                <w:sz w:val="20"/>
              </w:rPr>
            </w:pPr>
            <w:r>
              <w:rPr>
                <w:rFonts w:ascii="宋体" w:hAnsi="宋体"/>
                <w:sz w:val="20"/>
              </w:rPr>
              <w:t>c)</w:t>
            </w:r>
            <w:r>
              <w:rPr>
                <w:rFonts w:hint="eastAsia" w:ascii="宋体" w:hAnsi="宋体"/>
                <w:sz w:val="20"/>
              </w:rPr>
              <w:t>描述获得的让步；</w:t>
            </w:r>
          </w:p>
          <w:p>
            <w:pPr>
              <w:spacing w:line="360" w:lineRule="auto"/>
              <w:ind w:firstLine="400" w:firstLineChars="200"/>
              <w:rPr>
                <w:rFonts w:ascii="宋体"/>
                <w:sz w:val="20"/>
              </w:rPr>
            </w:pPr>
            <w:r>
              <w:rPr>
                <w:rFonts w:ascii="宋体" w:hAnsi="宋体"/>
                <w:sz w:val="20"/>
              </w:rPr>
              <w:t>d)</w:t>
            </w:r>
            <w:r>
              <w:rPr>
                <w:rFonts w:hint="eastAsia" w:ascii="宋体" w:hAnsi="宋体"/>
                <w:sz w:val="20"/>
              </w:rPr>
              <w:t>识别处置不合格的授权。</w:t>
            </w:r>
          </w:p>
          <w:p>
            <w:pPr>
              <w:spacing w:line="240" w:lineRule="exact"/>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0"/>
              </w:rPr>
            </w:pPr>
            <w:r>
              <w:rPr>
                <w:rFonts w:ascii="宋体" w:hAnsi="宋体"/>
                <w:b/>
                <w:sz w:val="20"/>
              </w:rPr>
              <w:t>7. EMS</w:t>
            </w:r>
            <w:r>
              <w:rPr>
                <w:rFonts w:hint="eastAsia" w:ascii="宋体" w:hAnsi="宋体"/>
                <w:b/>
                <w:sz w:val="20"/>
              </w:rPr>
              <w:t>组织对重要环境因素实施控制的结果</w:t>
            </w:r>
          </w:p>
          <w:p>
            <w:pPr>
              <w:spacing w:line="240" w:lineRule="exact"/>
              <w:rPr>
                <w:rFonts w:ascii="宋体" w:hAnsi="宋体"/>
                <w:b/>
                <w:sz w:val="20"/>
              </w:rPr>
            </w:pPr>
            <w:r>
              <w:rPr>
                <w:rFonts w:hint="eastAsia" w:ascii="宋体" w:hAnsi="宋体"/>
                <w:b/>
                <w:sz w:val="20"/>
              </w:rPr>
              <w:t>（</w:t>
            </w:r>
            <w:r>
              <w:rPr>
                <w:rFonts w:ascii="宋体" w:hAnsi="宋体"/>
                <w:b/>
                <w:sz w:val="20"/>
              </w:rPr>
              <w:t>EMS</w:t>
            </w:r>
            <w:r>
              <w:rPr>
                <w:rFonts w:hint="eastAsia" w:ascii="宋体" w:hAnsi="宋体"/>
                <w:b/>
                <w:sz w:val="20"/>
              </w:rPr>
              <w:t>对重要环境因素控制</w:t>
            </w:r>
            <w:r>
              <w:rPr>
                <w:rFonts w:hint="eastAsia" w:ascii="宋体" w:hAnsi="宋体"/>
                <w:b/>
                <w:color w:val="0000FF"/>
                <w:sz w:val="20"/>
              </w:rPr>
              <w:t>，</w:t>
            </w:r>
            <w:r>
              <w:rPr>
                <w:rFonts w:hint="eastAsia" w:ascii="宋体" w:hAnsi="宋体"/>
                <w:b/>
                <w:sz w:val="20"/>
              </w:rPr>
              <w:t>重大环境因素对周边环境产生的影响及控制</w:t>
            </w:r>
            <w:r>
              <w:rPr>
                <w:rFonts w:ascii="宋体" w:hAnsi="宋体"/>
                <w:b/>
                <w:sz w:val="20"/>
              </w:rPr>
              <w:t>;</w:t>
            </w:r>
            <w:r>
              <w:rPr>
                <w:rFonts w:hint="eastAsia" w:ascii="宋体" w:hAnsi="宋体"/>
                <w:b/>
                <w:sz w:val="20"/>
              </w:rPr>
              <w:t>对相关方施加影响）</w:t>
            </w:r>
          </w:p>
          <w:p>
            <w:pPr>
              <w:pStyle w:val="2"/>
            </w:pPr>
          </w:p>
          <w:p>
            <w:pPr>
              <w:spacing w:line="240" w:lineRule="exact"/>
              <w:rPr>
                <w:b/>
                <w:szCs w:val="21"/>
              </w:rPr>
            </w:pPr>
            <w:r>
              <w:rPr>
                <w:rFonts w:hint="eastAsia"/>
                <w:bCs/>
                <w:szCs w:val="21"/>
              </w:rPr>
              <w:t>对重要环境因素（</w:t>
            </w:r>
            <w:r>
              <w:rPr>
                <w:rFonts w:hint="eastAsia"/>
                <w:sz w:val="21"/>
                <w:szCs w:val="21"/>
              </w:rPr>
              <w:t>固废排放、火灾、噪声、废气</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rPr>
                <w:rFonts w:hint="eastAsia"/>
              </w:rPr>
              <w:t>8.</w:t>
            </w:r>
            <w:r>
              <w:t xml:space="preserve">OHS </w:t>
            </w:r>
            <w:r>
              <w:rPr>
                <w:rFonts w:hint="eastAsia"/>
              </w:rPr>
              <w:t>组织对不可接受风险实施控制的结果</w:t>
            </w:r>
          </w:p>
          <w:p>
            <w:pPr>
              <w:pStyle w:val="2"/>
            </w:pPr>
          </w:p>
          <w:p>
            <w:pPr>
              <w:pStyle w:val="2"/>
            </w:pPr>
            <w:r>
              <w:rPr>
                <w:rFonts w:hint="eastAsia"/>
                <w:szCs w:val="21"/>
              </w:rPr>
              <w:t>对不可接受风险（</w:t>
            </w:r>
            <w:r>
              <w:rPr>
                <w:rFonts w:hint="eastAsia"/>
                <w:sz w:val="21"/>
                <w:szCs w:val="21"/>
              </w:rPr>
              <w:t>火灾和触电、机械伤害、职业病、起重伤害。</w:t>
            </w:r>
            <w:r>
              <w:rPr>
                <w:rFonts w:hint="eastAsia"/>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40" w:hanging="240" w:hangingChars="100"/>
            </w:pPr>
            <w:r>
              <w:t xml:space="preserve">9. </w:t>
            </w:r>
            <w:r>
              <w:rPr>
                <w:rFonts w:hint="eastAsia"/>
              </w:rPr>
              <w:t>应急准备与相应活动的演练及对预案可行性的评价</w:t>
            </w:r>
            <w:r>
              <w:t>(</w:t>
            </w:r>
            <w:r>
              <w:rPr>
                <w:rFonts w:hint="eastAsia"/>
              </w:rPr>
              <w:t>当有规定时</w:t>
            </w:r>
            <w:r>
              <w:t xml:space="preserve">) </w:t>
            </w:r>
          </w:p>
          <w:p>
            <w:pPr>
              <w:spacing w:line="240" w:lineRule="exact"/>
            </w:pPr>
          </w:p>
          <w:p>
            <w:pPr>
              <w:pStyle w:val="2"/>
            </w:pPr>
            <w:r>
              <w:rPr>
                <w:rFonts w:hint="eastAsia" w:ascii="宋体" w:hAnsi="宋体"/>
                <w:szCs w:val="22"/>
              </w:rPr>
              <w:t>编制了火灾、触电应急救援预案，进行了火灾应急预案演练，并对有效性做评价。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ind w:left="240" w:leftChars="100" w:firstLine="130" w:firstLineChars="50"/>
              <w:jc w:val="left"/>
              <w:rPr>
                <w:b/>
                <w:szCs w:val="21"/>
              </w:rPr>
            </w:pPr>
            <w:r>
              <w:rPr>
                <w:rFonts w:hint="eastAsia" w:ascii="宋体" w:hAnsi="宋体"/>
                <w:bCs/>
                <w:spacing w:val="10"/>
                <w:szCs w:val="22"/>
              </w:rPr>
              <w:t>提供特种设备（行车）检测报告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11 .</w:t>
            </w:r>
            <w:r>
              <w:rPr>
                <w:rFonts w:hint="eastAsia"/>
              </w:rPr>
              <w:t>对危险化学品销售、使用、储存、运输处置，规定的执行力度</w:t>
            </w:r>
            <w:r>
              <w:t>(</w:t>
            </w:r>
            <w:r>
              <w:rPr>
                <w:rFonts w:hint="eastAsia"/>
              </w:rPr>
              <w:t>必要时</w:t>
            </w:r>
            <w:r>
              <w:t>);</w:t>
            </w:r>
          </w:p>
          <w:p>
            <w:pPr>
              <w:pStyle w:val="2"/>
              <w:rPr>
                <w:szCs w:val="24"/>
              </w:rPr>
            </w:pPr>
          </w:p>
          <w:p>
            <w:pPr>
              <w:pStyle w:val="2"/>
            </w:pPr>
            <w:r>
              <w:rPr>
                <w:rFonts w:hint="eastAsia"/>
                <w:spacing w:val="0"/>
                <w:szCs w:val="24"/>
              </w:rPr>
              <w:t>公司有废油桶、废油手套，提供危废处理协议 （见附件）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pPr>
              <w:spacing w:line="240" w:lineRule="exact"/>
              <w:ind w:left="100" w:hanging="100" w:hangingChars="50"/>
              <w:rPr>
                <w:rFonts w:ascii="宋体" w:hAnsi="宋体"/>
                <w:b/>
                <w:sz w:val="20"/>
              </w:rPr>
            </w:pPr>
            <w:r>
              <w:rPr>
                <w:rFonts w:ascii="宋体" w:hAnsi="宋体"/>
                <w:b/>
                <w:sz w:val="20"/>
              </w:rPr>
              <w:t>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pStyle w:val="2"/>
            </w:pPr>
          </w:p>
          <w:p>
            <w:pPr>
              <w:spacing w:line="240" w:lineRule="exact"/>
              <w:ind w:firstLine="120"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rFonts w:ascii="宋体"/>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pPr>
            <w:r>
              <w:rPr>
                <w:rFonts w:hint="eastAsia"/>
              </w:rPr>
              <w:t>顾客满意</w:t>
            </w:r>
          </w:p>
          <w:p>
            <w:pPr>
              <w:spacing w:line="240" w:lineRule="exact"/>
              <w:ind w:left="100" w:hanging="100" w:hangingChars="50"/>
              <w:rPr>
                <w:b/>
                <w:color w:val="000000" w:themeColor="text1"/>
                <w:sz w:val="20"/>
              </w:rPr>
            </w:pPr>
          </w:p>
          <w:p>
            <w:pPr>
              <w:pStyle w:val="2"/>
            </w:pPr>
            <w:r>
              <w:rPr>
                <w:rFonts w:hint="eastAsia"/>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color w:val="000000"/>
                <w:sz w:val="20"/>
              </w:rPr>
            </w:pPr>
            <w:r>
              <w:rPr>
                <w:b/>
                <w:color w:val="000000"/>
                <w:sz w:val="20"/>
              </w:rPr>
              <w:t xml:space="preserve">3. </w:t>
            </w:r>
            <w:r>
              <w:rPr>
                <w:rFonts w:hint="eastAsia"/>
                <w:b/>
                <w:color w:val="000000"/>
                <w:sz w:val="20"/>
              </w:rPr>
              <w:t>内审（包括内审策划审核方案中考虑拟审核的过程和区域的状况和重要性）</w:t>
            </w:r>
          </w:p>
          <w:p>
            <w:pPr>
              <w:spacing w:line="240" w:lineRule="exact"/>
              <w:rPr>
                <w:b/>
                <w:color w:val="000000"/>
                <w:spacing w:val="-8"/>
                <w:sz w:val="20"/>
              </w:rPr>
            </w:pPr>
          </w:p>
          <w:p>
            <w:pPr>
              <w:spacing w:line="240" w:lineRule="exact"/>
              <w:rPr>
                <w:b/>
                <w:color w:val="000000" w:themeColor="text1"/>
                <w:spacing w:val="-8"/>
                <w:sz w:val="20"/>
              </w:rPr>
            </w:pPr>
          </w:p>
          <w:p>
            <w:pPr>
              <w:spacing w:line="240" w:lineRule="exact"/>
              <w:rPr>
                <w:b/>
                <w:color w:val="000000"/>
                <w:sz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color w:val="000000"/>
                <w:sz w:val="20"/>
              </w:rPr>
            </w:pPr>
            <w:r>
              <w:rPr>
                <w:b/>
                <w:color w:val="000000"/>
                <w:sz w:val="20"/>
              </w:rPr>
              <w:t>4.</w:t>
            </w:r>
            <w:r>
              <w:rPr>
                <w:rFonts w:hint="eastAsia"/>
                <w:b/>
                <w:color w:val="000000"/>
                <w:sz w:val="20"/>
              </w:rPr>
              <w:t>管理评审（管理评审体系变更需求，纠正和预防措施、体系有效性等）</w:t>
            </w:r>
          </w:p>
          <w:p>
            <w:pPr>
              <w:spacing w:line="240" w:lineRule="exact"/>
              <w:rPr>
                <w:b/>
                <w:color w:val="000000"/>
                <w:sz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pPr>
            <w:r>
              <w:t xml:space="preserve"> EMS</w:t>
            </w:r>
            <w:r>
              <w:rPr>
                <w:rFonts w:hint="eastAsia"/>
              </w:rPr>
              <w:t>是否按规定对主要污染物（污水、废气、噪声、废渣等）及排放实施了例行的监视或测量，结果是否满足相关要求？</w:t>
            </w:r>
          </w:p>
          <w:p>
            <w:pPr>
              <w:pStyle w:val="2"/>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0" w:hanging="100" w:hangingChars="50"/>
              <w:rPr>
                <w:rFonts w:ascii="宋体" w:hAnsi="宋体"/>
                <w:b/>
                <w:sz w:val="20"/>
              </w:rPr>
            </w:pPr>
            <w:r>
              <w:rPr>
                <w:rFonts w:ascii="宋体" w:hAnsi="宋体"/>
                <w:b/>
                <w:sz w:val="20"/>
              </w:rPr>
              <w:t>6.  EMS</w:t>
            </w:r>
            <w:r>
              <w:rPr>
                <w:rFonts w:hint="eastAsia" w:ascii="宋体" w:hAnsi="宋体"/>
                <w:b/>
                <w:sz w:val="20"/>
              </w:rPr>
              <w:t>国家</w:t>
            </w:r>
            <w:r>
              <w:rPr>
                <w:rFonts w:ascii="宋体" w:hAnsi="宋体"/>
                <w:b/>
                <w:sz w:val="20"/>
              </w:rPr>
              <w:t>/</w:t>
            </w:r>
            <w:r>
              <w:rPr>
                <w:rFonts w:hint="eastAsia" w:ascii="宋体" w:hAnsi="宋体"/>
                <w:b/>
                <w:sz w:val="20"/>
              </w:rPr>
              <w:t>地方环保部门监测结果、新改扩建项目符合环评报告、三同时验收报告要求情况及措施</w:t>
            </w:r>
            <w:r>
              <w:rPr>
                <w:rFonts w:ascii="宋体" w:hAnsi="宋体"/>
                <w:b/>
                <w:sz w:val="20"/>
              </w:rPr>
              <w:t>(98</w:t>
            </w:r>
            <w:r>
              <w:rPr>
                <w:rFonts w:hint="eastAsia" w:ascii="宋体" w:hAnsi="宋体"/>
                <w:b/>
                <w:sz w:val="20"/>
              </w:rPr>
              <w:t>年后</w:t>
            </w:r>
            <w:r>
              <w:rPr>
                <w:rFonts w:ascii="宋体" w:hAnsi="宋体"/>
                <w:b/>
                <w:sz w:val="20"/>
              </w:rPr>
              <w:t xml:space="preserve">) </w:t>
            </w:r>
          </w:p>
          <w:p>
            <w:pPr>
              <w:spacing w:line="240" w:lineRule="exact"/>
              <w:rPr>
                <w:b/>
                <w:szCs w:val="21"/>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0" w:hanging="100" w:hangingChars="50"/>
              <w:rPr>
                <w:rFonts w:ascii="宋体"/>
                <w:b/>
                <w:sz w:val="20"/>
              </w:rPr>
            </w:pPr>
            <w:r>
              <w:rPr>
                <w:rFonts w:ascii="宋体" w:hAnsi="宋体"/>
                <w:b/>
                <w:sz w:val="20"/>
              </w:rPr>
              <w:t>7. OHSMS</w:t>
            </w:r>
            <w:r>
              <w:rPr>
                <w:rFonts w:hint="eastAsia" w:ascii="宋体" w:hAnsi="宋体"/>
                <w:b/>
                <w:sz w:val="20"/>
              </w:rPr>
              <w:t>是否按规定对职业健康安全项目进行定期测量，结果是否满足相关要求：</w:t>
            </w:r>
          </w:p>
          <w:p>
            <w:pPr>
              <w:spacing w:line="300" w:lineRule="exact"/>
              <w:rPr>
                <w:b/>
                <w:szCs w:val="21"/>
              </w:rPr>
            </w:pPr>
          </w:p>
          <w:p>
            <w:pPr>
              <w:spacing w:line="240" w:lineRule="exact"/>
              <w:rPr>
                <w:b/>
                <w:szCs w:val="21"/>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pPr>
              <w:spacing w:line="240" w:lineRule="exact"/>
              <w:rPr>
                <w:b/>
                <w:szCs w:val="21"/>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7"/>
              </w:numPr>
              <w:spacing w:line="240" w:lineRule="exact"/>
            </w:pPr>
            <w:r>
              <w:rPr>
                <w:rFonts w:hint="eastAsia"/>
              </w:rPr>
              <w:t>其他能够标明组织绩效、信誉的证据</w:t>
            </w:r>
            <w:r>
              <w:t>/</w:t>
            </w:r>
            <w:r>
              <w:rPr>
                <w:rFonts w:hint="eastAsia"/>
              </w:rPr>
              <w:t>信息：</w:t>
            </w:r>
          </w:p>
          <w:p>
            <w:pPr>
              <w:pStyle w:val="2"/>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jc w:val="center"/>
              <w:rPr>
                <w:b/>
                <w:sz w:val="20"/>
              </w:rPr>
            </w:pPr>
            <w:r>
              <w:rPr>
                <w:rFonts w:hint="eastAsia"/>
                <w:b/>
                <w:sz w:val="20"/>
              </w:rPr>
              <w:t>持</w:t>
            </w:r>
          </w:p>
          <w:p>
            <w:pPr>
              <w:spacing w:line="240" w:lineRule="exact"/>
              <w:jc w:val="center"/>
              <w:rPr>
                <w:b/>
                <w:sz w:val="20"/>
              </w:rPr>
            </w:pPr>
            <w:r>
              <w:rPr>
                <w:rFonts w:hint="eastAsia"/>
                <w:b/>
                <w:sz w:val="20"/>
              </w:rPr>
              <w:t>续</w:t>
            </w:r>
          </w:p>
          <w:p>
            <w:pPr>
              <w:spacing w:line="240" w:lineRule="exact"/>
              <w:jc w:val="center"/>
              <w:rPr>
                <w:b/>
                <w:sz w:val="20"/>
              </w:rPr>
            </w:pPr>
            <w:r>
              <w:rPr>
                <w:rFonts w:hint="eastAsia"/>
                <w:b/>
                <w:sz w:val="20"/>
              </w:rPr>
              <w:t>改</w:t>
            </w:r>
          </w:p>
          <w:p>
            <w:pPr>
              <w:spacing w:line="240" w:lineRule="exact"/>
              <w:jc w:val="center"/>
              <w:rPr>
                <w:b/>
                <w:sz w:val="20"/>
              </w:rPr>
            </w:pPr>
            <w:r>
              <w:rPr>
                <w:rFonts w:hint="eastAsia"/>
                <w:b/>
                <w:sz w:val="20"/>
              </w:rPr>
              <w:t>进</w:t>
            </w:r>
          </w:p>
        </w:tc>
        <w:tc>
          <w:tcPr>
            <w:tcW w:w="9198" w:type="dxa"/>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spacing w:line="240" w:lineRule="exact"/>
              <w:rPr>
                <w:b/>
                <w:szCs w:val="21"/>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b/>
                <w:spacing w:val="-20"/>
                <w:szCs w:val="21"/>
              </w:rPr>
            </w:pPr>
          </w:p>
          <w:p>
            <w:pPr>
              <w:spacing w:line="240" w:lineRule="exact"/>
              <w:rPr>
                <w:b/>
                <w:szCs w:val="21"/>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restart"/>
            <w:vAlign w:val="center"/>
          </w:tcPr>
          <w:p>
            <w:pPr>
              <w:spacing w:line="240" w:lineRule="exact"/>
              <w:jc w:val="center"/>
              <w:rPr>
                <w:b/>
                <w:sz w:val="20"/>
              </w:rPr>
            </w:pPr>
          </w:p>
        </w:tc>
        <w:tc>
          <w:tcPr>
            <w:tcW w:w="9198" w:type="dxa"/>
          </w:tcPr>
          <w:p>
            <w:pPr>
              <w:numPr>
                <w:ilvl w:val="0"/>
                <w:numId w:val="5"/>
              </w:numPr>
              <w:spacing w:line="240" w:lineRule="exact"/>
            </w:pPr>
            <w:r>
              <w:rPr>
                <w:rFonts w:hint="eastAsia"/>
              </w:rPr>
              <w:t>创新情况</w:t>
            </w:r>
          </w:p>
          <w:p>
            <w:pPr>
              <w:pStyle w:val="2"/>
              <w:rPr>
                <w:rFonts w:hint="default" w:eastAsia="宋体"/>
                <w:lang w:val="en-US" w:eastAsia="zh-CN"/>
              </w:rPr>
            </w:pPr>
            <w:r>
              <w:rPr>
                <w:rFonts w:hint="eastAsia"/>
                <w:szCs w:val="21"/>
              </w:rPr>
              <w:t>体系</w:t>
            </w:r>
            <w:r>
              <w:rPr>
                <w:rFonts w:hint="eastAsia"/>
                <w:szCs w:val="21"/>
                <w:lang w:val="en-US" w:eastAsia="zh-CN"/>
              </w:rPr>
              <w:t>进行了ISO45001:2018换版，于2020.1.10开始实施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pPr>
            <w:r>
              <w:rPr>
                <w:rFonts w:hint="eastAsia"/>
              </w:rPr>
              <w:t>上次不符合的整改情况</w:t>
            </w:r>
          </w:p>
          <w:p>
            <w:pPr>
              <w:pStyle w:val="2"/>
            </w:pPr>
            <w:r>
              <w:rPr>
                <w:rFonts w:hint="eastAsia"/>
                <w:color w:val="auto"/>
                <w:szCs w:val="21"/>
                <w:lang w:val="en-US" w:eastAsia="zh-CN"/>
              </w:rPr>
              <w:t>上次审核问题：</w:t>
            </w:r>
            <w:bookmarkStart w:id="10" w:name="_GoBack"/>
            <w:r>
              <w:rPr>
                <w:rFonts w:hint="eastAsia" w:eastAsia="方正仿宋简体"/>
                <w:color w:val="000000" w:themeColor="text1"/>
                <w:lang w:eastAsia="zh-CN"/>
                <w14:textFill>
                  <w14:solidFill>
                    <w14:schemeClr w14:val="tx1"/>
                  </w14:solidFill>
                </w14:textFill>
              </w:rPr>
              <w:t>查生产部现场，现场未能出示车床的安全操作规程。</w:t>
            </w:r>
            <w:r>
              <w:rPr>
                <w:rFonts w:hint="eastAsia" w:eastAsia="方正仿宋简体"/>
                <w:color w:val="000000" w:themeColor="text1"/>
                <w:lang w:val="en-US" w:eastAsia="zh-CN"/>
                <w14:textFill>
                  <w14:solidFill>
                    <w14:schemeClr w14:val="tx1"/>
                  </w14:solidFill>
                </w14:textFill>
              </w:rPr>
              <w:t>远程查看生产部车床、铣床等均有操作规程</w:t>
            </w:r>
            <w:r>
              <w:rPr>
                <w:rFonts w:hint="eastAsia"/>
                <w:color w:val="000000" w:themeColor="text1"/>
                <w:szCs w:val="21"/>
                <w:lang w:val="en-US" w:eastAsia="zh-CN"/>
                <w14:textFill>
                  <w14:solidFill>
                    <w14:schemeClr w14:val="tx1"/>
                  </w14:solidFill>
                </w14:textFill>
              </w:rPr>
              <w:t>。上次不符合已整改</w:t>
            </w:r>
            <w:bookmarkEnd w:id="10"/>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宋体" w:hAnsi="宋体" w:cs="宋体"/>
          <w:b/>
          <w:spacing w:val="-10"/>
          <w:szCs w:val="21"/>
        </w:rPr>
        <w:t>█</w:t>
      </w:r>
      <w:r>
        <w:rPr>
          <w:rFonts w:hint="eastAsia" w:ascii="宋体" w:hAnsi="宋体"/>
          <w:b/>
          <w:szCs w:val="21"/>
        </w:rPr>
        <w:t>达到审核目的</w:t>
      </w:r>
      <w:r>
        <w:rPr>
          <w:rFonts w:ascii="宋体" w:hAnsi="宋体"/>
          <w:b/>
          <w:szCs w:val="21"/>
        </w:rPr>
        <w:t xml:space="preserve"> </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napToGrid w:val="0"/>
        <w:spacing w:line="280" w:lineRule="exact"/>
        <w:ind w:firstLine="261" w:firstLineChars="100"/>
        <w:rPr>
          <w:b/>
          <w:sz w:val="26"/>
          <w:szCs w:val="26"/>
        </w:rPr>
      </w:pPr>
      <w:r>
        <w:rPr>
          <w:rFonts w:hint="eastAsia"/>
          <w:b/>
          <w:sz w:val="26"/>
          <w:szCs w:val="26"/>
        </w:rPr>
        <w:t>本次审核共开具不符合项报告项；其中</w:t>
      </w:r>
      <w:r>
        <w:pict>
          <v:line id="直接连接符 1" o:spid="_x0000_s1029"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b/>
          <w:sz w:val="26"/>
          <w:szCs w:val="26"/>
        </w:rPr>
        <w:t>严重不符合</w:t>
      </w:r>
      <w:r>
        <w:rPr>
          <w:b/>
          <w:sz w:val="26"/>
          <w:szCs w:val="26"/>
          <w:u w:val="single"/>
        </w:rPr>
        <w:t xml:space="preserve">   </w:t>
      </w:r>
      <w:r>
        <w:rPr>
          <w:rFonts w:hint="eastAsia"/>
          <w:b/>
          <w:sz w:val="26"/>
          <w:szCs w:val="26"/>
          <w:u w:val="single"/>
        </w:rPr>
        <w:t>0</w:t>
      </w:r>
      <w:r>
        <w:rPr>
          <w:b/>
          <w:sz w:val="26"/>
          <w:szCs w:val="26"/>
          <w:u w:val="single"/>
        </w:rPr>
        <w:t xml:space="preserve">  </w:t>
      </w:r>
      <w:r>
        <w:rPr>
          <w:rFonts w:hint="eastAsia"/>
          <w:b/>
          <w:sz w:val="26"/>
          <w:szCs w:val="26"/>
        </w:rPr>
        <w:t>项，一般不符合</w:t>
      </w:r>
      <w:r>
        <w:rPr>
          <w:b/>
          <w:sz w:val="26"/>
          <w:szCs w:val="26"/>
          <w:u w:val="single"/>
        </w:rPr>
        <w:t xml:space="preserve">  </w:t>
      </w:r>
      <w:r>
        <w:rPr>
          <w:rFonts w:hint="eastAsia"/>
          <w:b/>
          <w:sz w:val="26"/>
          <w:szCs w:val="26"/>
          <w:u w:val="single"/>
          <w:lang w:val="en-US" w:eastAsia="zh-CN"/>
        </w:rPr>
        <w:t>0</w:t>
      </w:r>
      <w:r>
        <w:rPr>
          <w:b/>
          <w:sz w:val="26"/>
          <w:szCs w:val="26"/>
          <w:u w:val="single"/>
        </w:rPr>
        <w:t xml:space="preserve">   </w:t>
      </w:r>
      <w:r>
        <w:rPr>
          <w:rFonts w:hint="eastAsia"/>
          <w:b/>
          <w:sz w:val="26"/>
          <w:szCs w:val="26"/>
        </w:rPr>
        <w:t>项，观察项</w:t>
      </w:r>
      <w:r>
        <w:rPr>
          <w:b/>
          <w:sz w:val="26"/>
          <w:szCs w:val="26"/>
          <w:u w:val="single"/>
        </w:rPr>
        <w:t xml:space="preserve"> </w:t>
      </w:r>
      <w:r>
        <w:rPr>
          <w:rFonts w:hint="eastAsia"/>
          <w:b/>
          <w:sz w:val="26"/>
          <w:szCs w:val="26"/>
          <w:u w:val="single"/>
        </w:rPr>
        <w:t>0</w:t>
      </w:r>
      <w:r>
        <w:rPr>
          <w:b/>
          <w:sz w:val="26"/>
          <w:szCs w:val="26"/>
          <w:u w:val="single"/>
        </w:rPr>
        <w:t xml:space="preserve"> </w:t>
      </w:r>
      <w:r>
        <w:rPr>
          <w:rFonts w:hint="eastAsia"/>
          <w:b/>
          <w:sz w:val="26"/>
          <w:szCs w:val="26"/>
        </w:rPr>
        <w:t>项分布在部门</w:t>
      </w:r>
      <w:r>
        <w:rPr>
          <w:b/>
          <w:sz w:val="26"/>
          <w:szCs w:val="26"/>
          <w:u w:val="single"/>
        </w:rPr>
        <w:t xml:space="preserve"> </w:t>
      </w:r>
      <w:r>
        <w:rPr>
          <w:rFonts w:hint="eastAsia"/>
          <w:b/>
          <w:sz w:val="26"/>
          <w:szCs w:val="26"/>
          <w:u w:val="single"/>
        </w:rPr>
        <w:t xml:space="preserve">  </w:t>
      </w:r>
      <w:r>
        <w:rPr>
          <w:rFonts w:hint="eastAsia"/>
          <w:b/>
          <w:sz w:val="26"/>
          <w:szCs w:val="26"/>
        </w:rPr>
        <w:t>，见不符合项分布表。（</w:t>
      </w:r>
      <w:r>
        <w:rPr>
          <w:b/>
          <w:sz w:val="26"/>
          <w:szCs w:val="26"/>
        </w:rPr>
        <w:t>Q/J/E/S</w:t>
      </w:r>
      <w:r>
        <w:rPr>
          <w:rFonts w:hint="eastAsia"/>
          <w:b/>
          <w:sz w:val="26"/>
          <w:szCs w:val="26"/>
        </w:rPr>
        <w:t>分开填写）</w:t>
      </w:r>
    </w:p>
    <w:p>
      <w:pPr>
        <w:tabs>
          <w:tab w:val="left" w:pos="645"/>
        </w:tabs>
        <w:spacing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31" w:firstLineChars="50"/>
              <w:jc w:val="left"/>
              <w:rPr>
                <w:rFonts w:asciiTheme="minorEastAsia" w:hAnsiTheme="minorEastAsia" w:eastAsiaTheme="minorEastAsia"/>
                <w:sz w:val="21"/>
                <w:szCs w:val="21"/>
              </w:rPr>
            </w:pPr>
            <w:r>
              <w:rPr>
                <w:b/>
                <w:sz w:val="26"/>
                <w:szCs w:val="26"/>
              </w:rPr>
              <w:t>1.</w:t>
            </w:r>
            <w:r>
              <w:rPr>
                <w:rFonts w:hint="eastAsia" w:ascii="宋体" w:hAnsi="宋体" w:cs="宋体"/>
                <w:b/>
                <w:sz w:val="26"/>
                <w:szCs w:val="26"/>
              </w:rPr>
              <w:t>█</w:t>
            </w:r>
            <w:r>
              <w:rPr>
                <w:b/>
                <w:sz w:val="26"/>
                <w:szCs w:val="26"/>
              </w:rPr>
              <w:t xml:space="preserve">QMS/GJB   </w:t>
            </w:r>
            <w:r>
              <w:rPr>
                <w:rFonts w:hint="eastAsia" w:ascii="宋体" w:hAnsi="宋体" w:cs="宋体"/>
                <w:b/>
                <w:sz w:val="26"/>
                <w:szCs w:val="26"/>
              </w:rPr>
              <w:t>█</w:t>
            </w:r>
            <w:r>
              <w:rPr>
                <w:b/>
                <w:sz w:val="26"/>
                <w:szCs w:val="26"/>
              </w:rPr>
              <w:t xml:space="preserve">EMS  </w:t>
            </w:r>
            <w:r>
              <w:rPr>
                <w:rFonts w:hint="eastAsia" w:ascii="宋体" w:hAnsi="宋体" w:cs="宋体"/>
                <w:b/>
                <w:sz w:val="26"/>
                <w:szCs w:val="26"/>
              </w:rPr>
              <w:t>█</w:t>
            </w:r>
            <w:r>
              <w:rPr>
                <w:b/>
                <w:sz w:val="26"/>
                <w:szCs w:val="26"/>
              </w:rPr>
              <w:t>OHSMS</w:t>
            </w:r>
            <w:r>
              <w:rPr>
                <w:rFonts w:hint="eastAsia"/>
                <w:b/>
                <w:sz w:val="26"/>
                <w:szCs w:val="26"/>
              </w:rPr>
              <w:t>□50430</w:t>
            </w:r>
          </w:p>
          <w:p>
            <w:pPr>
              <w:spacing w:line="280" w:lineRule="exact"/>
              <w:rPr>
                <w:b/>
                <w:sz w:val="26"/>
                <w:szCs w:val="26"/>
              </w:rPr>
            </w:pPr>
            <w:r>
              <w:rPr>
                <w:rFonts w:hint="eastAsia"/>
                <w:b/>
                <w:sz w:val="26"/>
                <w:szCs w:val="26"/>
              </w:rPr>
              <w:t>的适宜性、充分性、运行有效性，自我完善机制等，管理体系满足适用要求和实现预期结果的能力。</w:t>
            </w:r>
          </w:p>
          <w:p>
            <w:pPr>
              <w:spacing w:line="280" w:lineRule="exact"/>
              <w:ind w:left="342" w:leftChars="88" w:hanging="131" w:hangingChars="50"/>
              <w:rPr>
                <w:b/>
                <w:sz w:val="26"/>
                <w:szCs w:val="26"/>
              </w:rPr>
            </w:pPr>
            <w:r>
              <w:rPr>
                <w:b/>
                <w:sz w:val="26"/>
                <w:szCs w:val="26"/>
              </w:rPr>
              <w:t>(</w:t>
            </w:r>
            <w:r>
              <w:rPr>
                <w:rFonts w:hint="eastAsia"/>
                <w:b/>
                <w:sz w:val="26"/>
                <w:szCs w:val="26"/>
              </w:rPr>
              <w:t>描述组织的管理体系在认证周期内持续对过程控制的情况，持续满足标准要求和目标方面的有效性，向顾客提供稳定、合格产品，满足适用的环境</w:t>
            </w:r>
            <w:r>
              <w:rPr>
                <w:b/>
                <w:sz w:val="26"/>
                <w:szCs w:val="26"/>
              </w:rPr>
              <w:t>/</w:t>
            </w:r>
            <w:r>
              <w:rPr>
                <w:rFonts w:hint="eastAsia"/>
                <w:b/>
                <w:sz w:val="26"/>
                <w:szCs w:val="26"/>
              </w:rPr>
              <w:t>职业健康安全法规、防止污染、重大事故和持续改进而策划的活动的情况；扩大范围部分体系运行情况</w:t>
            </w:r>
            <w:r>
              <w:rPr>
                <w:b/>
                <w:sz w:val="26"/>
                <w:szCs w:val="26"/>
              </w:rPr>
              <w:t>)</w:t>
            </w:r>
          </w:p>
          <w:p>
            <w:pPr>
              <w:spacing w:line="280" w:lineRule="exact"/>
              <w:ind w:firstLine="261" w:firstLineChars="100"/>
              <w:rPr>
                <w:b/>
                <w:sz w:val="26"/>
                <w:szCs w:val="26"/>
              </w:rPr>
            </w:pPr>
          </w:p>
          <w:p>
            <w:pPr>
              <w:spacing w:line="280" w:lineRule="exact"/>
              <w:ind w:firstLine="261" w:firstLineChars="100"/>
              <w:rPr>
                <w:b/>
                <w:sz w:val="26"/>
                <w:szCs w:val="26"/>
              </w:rPr>
            </w:pPr>
          </w:p>
          <w:p>
            <w:pPr>
              <w:spacing w:line="280" w:lineRule="exact"/>
              <w:ind w:firstLine="261" w:firstLineChars="100"/>
              <w:rPr>
                <w:b/>
                <w:sz w:val="26"/>
                <w:szCs w:val="26"/>
              </w:rPr>
            </w:pPr>
          </w:p>
          <w:p>
            <w:pPr>
              <w:spacing w:line="240" w:lineRule="exact"/>
              <w:rPr>
                <w:rFonts w:hint="eastAsia" w:ascii="Times New Roman" w:hAnsi="Times New Roman" w:eastAsia="宋体" w:cs="Times New Roman"/>
                <w:szCs w:val="24"/>
              </w:rPr>
            </w:pPr>
          </w:p>
          <w:p>
            <w:pPr>
              <w:numPr>
                <w:ilvl w:val="0"/>
                <w:numId w:val="0"/>
              </w:numPr>
              <w:spacing w:before="156" w:beforeLines="50" w:after="156" w:afterLines="50"/>
              <w:ind w:left="-552" w:leftChars="-330" w:hanging="240" w:hangingChars="100"/>
              <w:rPr>
                <w:rFonts w:hint="default" w:eastAsia="宋体"/>
                <w:b/>
                <w:color w:val="FF0000"/>
                <w:sz w:val="16"/>
                <w:szCs w:val="16"/>
                <w:lang w:val="en-US" w:eastAsia="zh-CN"/>
              </w:rPr>
            </w:pPr>
            <w:r>
              <w:rPr>
                <w:rFonts w:hint="eastAsia" w:ascii="Times New Roman" w:hAnsi="Times New Roman" w:eastAsia="宋体" w:cs="Times New Roman"/>
                <w:szCs w:val="24"/>
              </w:rPr>
              <w:t>组织建立并实施</w:t>
            </w:r>
            <w:bookmarkStart w:id="9" w:name="审核依据"/>
            <w:r>
              <w:rPr>
                <w:rFonts w:hint="eastAsia" w:ascii="Times New Roman" w:hAnsi="Times New Roman" w:eastAsia="宋体" w:cs="Times New Roman"/>
                <w:szCs w:val="24"/>
              </w:rPr>
              <w:t>Q：GB/T19001-2016/ISO9001:2015,E：GB/T 24001-2016/ISO14001:2015,O：GB/T45001-2020 / ISO45001：2018</w:t>
            </w:r>
            <w:bookmarkEnd w:id="9"/>
            <w:r>
              <w:rPr>
                <w:rFonts w:hint="eastAsia" w:ascii="Times New Roman" w:hAnsi="Times New Roman" w:eastAsia="宋体" w:cs="Times New Roman"/>
                <w:szCs w:val="24"/>
              </w:rPr>
              <w:t>的管理体</w:t>
            </w:r>
            <w:r>
              <w:rPr>
                <w:rFonts w:hint="eastAsia"/>
                <w:szCs w:val="24"/>
              </w:rPr>
              <w:t>系基本符合标准要求，可能存在的重要风险可以得到有效控制，没有出现过环境和安全事故以及顾客投诉事件发生，体系运行基本有效，组织初步建立了自我完善和自我改进机制。</w:t>
            </w:r>
            <w:r>
              <w:rPr>
                <w:rFonts w:hint="eastAsia"/>
                <w:szCs w:val="24"/>
                <w:lang w:val="en-US" w:eastAsia="zh-CN"/>
              </w:rPr>
              <w:t>本次</w:t>
            </w:r>
            <w:r>
              <w:rPr>
                <w:rFonts w:hint="eastAsia"/>
                <w:b w:val="0"/>
                <w:bCs w:val="0"/>
                <w:color w:val="FF0000"/>
                <w:szCs w:val="28"/>
                <w:u w:val="none"/>
                <w:lang w:val="en-US" w:eastAsia="zh-CN"/>
              </w:rPr>
              <w:t>远程审核，受疫情影响，审核发现受限，疫情结束后安排现场审核，对本次远程审核进行核验，</w:t>
            </w:r>
            <w:r>
              <w:rPr>
                <w:rFonts w:hint="eastAsia"/>
                <w:b/>
                <w:bCs/>
                <w:color w:val="FF0000"/>
                <w:szCs w:val="28"/>
                <w:u w:val="none"/>
                <w:lang w:val="en-US" w:eastAsia="zh-CN"/>
              </w:rPr>
              <w:t>预留人日1天</w:t>
            </w:r>
            <w:r>
              <w:rPr>
                <w:rFonts w:hint="eastAsia"/>
                <w:b w:val="0"/>
                <w:bCs w:val="0"/>
                <w:color w:val="FF0000"/>
                <w:szCs w:val="28"/>
                <w:u w:val="none"/>
                <w:lang w:val="en-US" w:eastAsia="zh-CN"/>
              </w:rPr>
              <w:t>，见二阶段审核计划</w:t>
            </w:r>
          </w:p>
          <w:p>
            <w:pPr>
              <w:spacing w:line="240" w:lineRule="exact"/>
              <w:rPr>
                <w:rFonts w:hint="eastAsia"/>
                <w:szCs w:val="24"/>
              </w:rPr>
            </w:pPr>
          </w:p>
          <w:p>
            <w:pPr>
              <w:spacing w:line="240" w:lineRule="exact"/>
              <w:rPr>
                <w:szCs w:val="24"/>
              </w:rPr>
            </w:pPr>
            <w:r>
              <w:rPr>
                <w:rFonts w:hint="eastAsia"/>
                <w:szCs w:val="24"/>
                <w:lang w:val="en-US" w:eastAsia="zh-CN"/>
              </w:rPr>
              <w:t>结论：</w:t>
            </w:r>
            <w:r>
              <w:rPr>
                <w:rFonts w:hint="eastAsia"/>
                <w:szCs w:val="24"/>
              </w:rPr>
              <w:t>同意保持认证注册。</w:t>
            </w:r>
          </w:p>
          <w:p>
            <w:pPr>
              <w:spacing w:line="280" w:lineRule="exact"/>
              <w:rPr>
                <w:b/>
                <w:sz w:val="26"/>
                <w:szCs w:val="26"/>
              </w:rPr>
            </w:pPr>
          </w:p>
          <w:p>
            <w:pPr>
              <w:spacing w:line="240" w:lineRule="exact"/>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b/>
                <w:sz w:val="26"/>
                <w:szCs w:val="26"/>
              </w:rPr>
            </w:pPr>
            <w:r>
              <w:rPr>
                <w:b/>
                <w:sz w:val="26"/>
                <w:szCs w:val="26"/>
              </w:rPr>
              <w:t xml:space="preserve">2. </w:t>
            </w:r>
            <w:r>
              <w:rPr>
                <w:rFonts w:hint="eastAsia"/>
                <w:b/>
                <w:sz w:val="26"/>
                <w:szCs w:val="26"/>
              </w:rPr>
              <w:t>审核组推荐意见：</w:t>
            </w:r>
          </w:p>
          <w:p>
            <w:pPr>
              <w:ind w:left="240" w:leftChars="100" w:firstLine="131" w:firstLineChars="50"/>
              <w:jc w:val="left"/>
              <w:rPr>
                <w:b/>
                <w:sz w:val="26"/>
                <w:szCs w:val="26"/>
              </w:rPr>
            </w:pPr>
            <w:r>
              <w:rPr>
                <w:rFonts w:hint="eastAsia" w:ascii="宋体" w:hAnsi="宋体" w:cs="宋体"/>
                <w:b/>
                <w:sz w:val="26"/>
                <w:szCs w:val="26"/>
              </w:rPr>
              <w:sym w:font="Wingdings" w:char="00A8"/>
            </w:r>
            <w:r>
              <w:rPr>
                <w:b/>
                <w:sz w:val="26"/>
                <w:szCs w:val="26"/>
              </w:rPr>
              <w:t>(</w:t>
            </w:r>
            <w:r>
              <w:rPr>
                <w:rFonts w:hint="eastAsia"/>
                <w:b/>
                <w:sz w:val="26"/>
                <w:szCs w:val="26"/>
              </w:rPr>
              <w:t>在完成纠正措施后</w:t>
            </w:r>
            <w:r>
              <w:rPr>
                <w:b/>
                <w:sz w:val="26"/>
                <w:szCs w:val="26"/>
              </w:rPr>
              <w:t>)</w:t>
            </w:r>
          </w:p>
          <w:p>
            <w:pPr>
              <w:ind w:left="240" w:leftChars="100" w:firstLine="131" w:firstLineChars="50"/>
              <w:jc w:val="left"/>
              <w:rPr>
                <w:b/>
                <w:sz w:val="26"/>
                <w:szCs w:val="26"/>
              </w:rPr>
            </w:pPr>
            <w:r>
              <w:rPr>
                <w:rFonts w:hint="eastAsia" w:ascii="宋体" w:hAnsi="宋体" w:cs="宋体"/>
                <w:b/>
                <w:sz w:val="26"/>
                <w:szCs w:val="26"/>
              </w:rPr>
              <w:t>█</w:t>
            </w:r>
            <w:r>
              <w:rPr>
                <w:rFonts w:hint="eastAsia"/>
                <w:b/>
                <w:sz w:val="26"/>
                <w:szCs w:val="26"/>
              </w:rPr>
              <w:t>推荐保持（</w:t>
            </w:r>
            <w:r>
              <w:rPr>
                <w:rFonts w:hint="eastAsia" w:ascii="宋体" w:hAnsi="宋体" w:cs="宋体"/>
                <w:b/>
                <w:sz w:val="26"/>
                <w:szCs w:val="26"/>
              </w:rPr>
              <w:t>█</w:t>
            </w:r>
            <w:r>
              <w:rPr>
                <w:b/>
                <w:sz w:val="26"/>
                <w:szCs w:val="26"/>
              </w:rPr>
              <w:t xml:space="preserve">QMS/GJB </w:t>
            </w:r>
            <w:r>
              <w:rPr>
                <w:rFonts w:hint="eastAsia" w:ascii="宋体" w:hAnsi="宋体" w:cs="宋体"/>
                <w:b/>
                <w:sz w:val="26"/>
                <w:szCs w:val="26"/>
              </w:rPr>
              <w:t>█</w:t>
            </w:r>
            <w:r>
              <w:rPr>
                <w:b/>
                <w:sz w:val="26"/>
                <w:szCs w:val="26"/>
              </w:rPr>
              <w:t xml:space="preserve">EMS  </w:t>
            </w:r>
            <w:r>
              <w:rPr>
                <w:rFonts w:hint="eastAsia" w:ascii="宋体" w:hAnsi="宋体" w:cs="宋体"/>
                <w:b/>
                <w:sz w:val="26"/>
                <w:szCs w:val="26"/>
              </w:rPr>
              <w:t>█</w:t>
            </w:r>
            <w:r>
              <w:rPr>
                <w:b/>
                <w:sz w:val="26"/>
                <w:szCs w:val="26"/>
              </w:rPr>
              <w:t>OHSMS</w:t>
            </w:r>
          </w:p>
          <w:p>
            <w:pPr>
              <w:spacing w:line="280" w:lineRule="exact"/>
              <w:ind w:left="6161" w:leftChars="120" w:hanging="5873" w:hangingChars="2250"/>
              <w:rPr>
                <w:b/>
                <w:sz w:val="26"/>
                <w:szCs w:val="26"/>
              </w:rPr>
            </w:pPr>
            <w:r>
              <w:rPr>
                <w:rFonts w:hint="eastAsia"/>
                <w:b/>
                <w:sz w:val="26"/>
                <w:szCs w:val="26"/>
              </w:rPr>
              <w:t>□50430）</w:t>
            </w:r>
          </w:p>
          <w:p>
            <w:pPr>
              <w:ind w:left="240" w:leftChars="100" w:firstLine="105" w:firstLineChars="50"/>
              <w:jc w:val="left"/>
              <w:rPr>
                <w:rFonts w:asciiTheme="minorEastAsia" w:hAnsiTheme="minorEastAsia" w:eastAsiaTheme="minorEastAsia"/>
                <w:sz w:val="21"/>
                <w:szCs w:val="21"/>
              </w:rPr>
            </w:pPr>
          </w:p>
          <w:p>
            <w:pPr>
              <w:spacing w:line="280" w:lineRule="exact"/>
              <w:ind w:firstLine="392" w:firstLineChars="150"/>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□50430）</w:t>
            </w:r>
          </w:p>
          <w:p>
            <w:pPr>
              <w:spacing w:line="280" w:lineRule="exact"/>
              <w:ind w:firstLine="392" w:firstLineChars="150"/>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□50430）</w:t>
            </w:r>
          </w:p>
          <w:p>
            <w:pPr>
              <w:spacing w:line="280" w:lineRule="exact"/>
              <w:ind w:firstLine="392" w:firstLineChars="150"/>
              <w:rPr>
                <w:b/>
                <w:sz w:val="26"/>
                <w:szCs w:val="26"/>
              </w:rPr>
            </w:pPr>
            <w:r>
              <w:rPr>
                <w:rFonts w:hint="eastAsia"/>
                <w:b/>
                <w:sz w:val="26"/>
                <w:szCs w:val="26"/>
              </w:rPr>
              <w:t>延期推荐、不推荐或缩小认证范围的说明</w:t>
            </w:r>
            <w:r>
              <w:rPr>
                <w:b/>
                <w:sz w:val="26"/>
                <w:szCs w:val="26"/>
              </w:rPr>
              <w:t>:</w:t>
            </w: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numPr>
          <w:ilvl w:val="0"/>
          <w:numId w:val="8"/>
        </w:numPr>
        <w:spacing w:beforeLines="50" w:afterLines="50"/>
        <w:ind w:left="-122" w:leftChars="-51" w:firstLine="128" w:firstLineChars="46"/>
        <w:rPr>
          <w:rFonts w:hint="eastAsia"/>
          <w:b/>
          <w:sz w:val="26"/>
          <w:szCs w:val="26"/>
        </w:rPr>
      </w:pPr>
      <w:r>
        <w:rPr>
          <w:rFonts w:hint="eastAsia" w:ascii="仿宋" w:hAnsi="仿宋" w:eastAsia="仿宋"/>
          <w:kern w:val="24"/>
          <w:sz w:val="28"/>
          <w:szCs w:val="28"/>
        </w:rPr>
        <w:t>任何影响审核方案的重要事项</w:t>
      </w:r>
      <w:r>
        <w:rPr>
          <w:rFonts w:hint="eastAsia"/>
          <w:b/>
          <w:sz w:val="26"/>
          <w:szCs w:val="26"/>
        </w:rPr>
        <w:t>：</w:t>
      </w:r>
    </w:p>
    <w:p>
      <w:pPr>
        <w:numPr>
          <w:ilvl w:val="0"/>
          <w:numId w:val="0"/>
        </w:numPr>
        <w:spacing w:before="156" w:beforeLines="50" w:after="156" w:afterLines="50"/>
        <w:ind w:left="-552" w:leftChars="-330" w:hanging="240" w:hangingChars="100"/>
        <w:rPr>
          <w:rFonts w:hint="default" w:eastAsia="宋体"/>
          <w:b/>
          <w:color w:val="FF0000"/>
          <w:sz w:val="16"/>
          <w:szCs w:val="16"/>
          <w:lang w:val="en-US" w:eastAsia="zh-CN"/>
        </w:rPr>
      </w:pPr>
      <w:r>
        <w:rPr>
          <w:rFonts w:hint="eastAsia"/>
          <w:b w:val="0"/>
          <w:bCs w:val="0"/>
          <w:color w:val="FF0000"/>
          <w:szCs w:val="28"/>
          <w:u w:val="none"/>
          <w:lang w:val="en-US" w:eastAsia="zh-CN"/>
        </w:rPr>
        <w:t>远程审核，受疫情影响，审核发现受限，疫情结束后安排现场审核，对本次远程审核进行核验，</w:t>
      </w:r>
      <w:r>
        <w:rPr>
          <w:rFonts w:hint="eastAsia"/>
          <w:b/>
          <w:bCs/>
          <w:color w:val="FF0000"/>
          <w:szCs w:val="28"/>
          <w:u w:val="none"/>
          <w:lang w:val="en-US" w:eastAsia="zh-CN"/>
        </w:rPr>
        <w:t>预留人日1天</w:t>
      </w:r>
      <w:r>
        <w:rPr>
          <w:rFonts w:hint="eastAsia"/>
          <w:b w:val="0"/>
          <w:bCs w:val="0"/>
          <w:color w:val="FF0000"/>
          <w:szCs w:val="28"/>
          <w:u w:val="none"/>
          <w:lang w:val="en-US" w:eastAsia="zh-CN"/>
        </w:rPr>
        <w:t>，见二阶段审核计划</w:t>
      </w:r>
    </w:p>
    <w:p>
      <w:pPr>
        <w:pStyle w:val="2"/>
        <w:numPr>
          <w:ilvl w:val="0"/>
          <w:numId w:val="0"/>
        </w:numPr>
      </w:pPr>
    </w:p>
    <w:p>
      <w:pPr>
        <w:snapToGrid w:val="0"/>
        <w:spacing w:line="360" w:lineRule="exact"/>
        <w:rPr>
          <w:b/>
          <w:bCs/>
          <w:sz w:val="21"/>
          <w:szCs w:val="28"/>
        </w:rPr>
      </w:pPr>
    </w:p>
    <w:p>
      <w:pPr>
        <w:snapToGrid w:val="0"/>
        <w:spacing w:line="360" w:lineRule="exact"/>
        <w:rPr>
          <w:b/>
          <w:bCs/>
          <w:sz w:val="21"/>
          <w:szCs w:val="28"/>
        </w:rPr>
      </w:pP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27" w:firstLineChars="250"/>
        <w:rPr>
          <w:b/>
          <w:sz w:val="21"/>
        </w:rPr>
      </w:pPr>
      <w:r>
        <w:rPr>
          <w:rFonts w:hint="eastAsia"/>
          <w:b/>
          <w:sz w:val="21"/>
        </w:rPr>
        <w:t>审核组组员（签名）：</w:t>
      </w:r>
      <w:r>
        <w:pict>
          <v:shape id="_x0000_i1025" o:spt="75" type="#_x0000_t75" style="height:25.7pt;width:71.25pt;" filled="f" o:preferrelative="t" stroked="f" coordsize="21600,21600">
            <v:path/>
            <v:fill on="f" focussize="0,0"/>
            <v:stroke on="f"/>
            <v:imagedata r:id="rId5" o:title=""/>
            <o:lock v:ext="edit" aspectratio="t"/>
            <w10:wrap type="none"/>
            <w10:anchorlock/>
          </v:shape>
        </w:pict>
      </w:r>
    </w:p>
    <w:p>
      <w:pPr>
        <w:pStyle w:val="2"/>
      </w:pPr>
    </w:p>
    <w:p>
      <w:pPr>
        <w:snapToGrid w:val="0"/>
        <w:spacing w:line="280" w:lineRule="exact"/>
        <w:ind w:firstLine="632" w:firstLineChars="300"/>
        <w:rPr>
          <w:rFonts w:hint="default" w:eastAsia="宋体"/>
          <w:b/>
          <w:sz w:val="21"/>
          <w:lang w:val="en-US" w:eastAsia="zh-CN"/>
        </w:rPr>
      </w:pPr>
      <w:r>
        <w:rPr>
          <w:rFonts w:hint="eastAsia"/>
          <w:b/>
          <w:sz w:val="21"/>
        </w:rPr>
        <w:t>日 期：</w:t>
      </w:r>
      <w:r>
        <w:rPr>
          <w:rFonts w:hint="eastAsia"/>
          <w:b/>
          <w:sz w:val="21"/>
          <w:lang w:val="en-US" w:eastAsia="zh-CN"/>
        </w:rPr>
        <w:t>2020.7.14</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QMS/GJB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left="960" w:left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审核中发现的</w:t>
      </w:r>
      <w:r>
        <w:rPr>
          <w:rFonts w:hint="eastAsia"/>
          <w:b/>
          <w:sz w:val="21"/>
          <w:szCs w:val="21"/>
        </w:rPr>
        <w:t>□50430</w:t>
      </w:r>
      <w:r>
        <w:rPr>
          <w:b/>
          <w:sz w:val="21"/>
          <w:szCs w:val="21"/>
        </w:rPr>
        <w:t xml:space="preserve"> (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p>
    <w:p>
      <w:pPr>
        <w:spacing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r>
        <w:pict>
          <v:shape id="_x0000_i1026" o:spt="75" type="#_x0000_t75" style="height:25.7pt;width:71.25pt;" filled="f" o:preferrelative="t" stroked="f" coordsize="21600,21600">
            <v:path/>
            <v:fill on="f" focussize="0,0"/>
            <v:stroke on="f"/>
            <v:imagedata r:id="rId5" o:title=""/>
            <o:lock v:ext="edit" aspectratio="t"/>
            <w10:wrap type="none"/>
            <w10:anchorlock/>
          </v:shape>
        </w:pict>
      </w:r>
    </w:p>
    <w:p>
      <w:pPr>
        <w:tabs>
          <w:tab w:val="left" w:pos="6880"/>
          <w:tab w:val="left" w:pos="7740"/>
          <w:tab w:val="left" w:pos="8385"/>
        </w:tabs>
        <w:snapToGrid w:val="0"/>
        <w:spacing w:beforeLines="50"/>
        <w:ind w:firstLine="1717" w:firstLineChars="900"/>
        <w:rPr>
          <w:b/>
          <w:sz w:val="21"/>
          <w:szCs w:val="21"/>
        </w:rPr>
      </w:pPr>
      <w:r>
        <w:rPr>
          <w:rFonts w:hint="eastAsia" w:ascii="宋体" w:hAnsi="宋体" w:eastAsia="宋体" w:cs="宋体"/>
          <w:b/>
          <w:spacing w:val="-10"/>
          <w:sz w:val="21"/>
          <w:szCs w:val="21"/>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组长签字：</w:t>
      </w:r>
    </w:p>
    <w:p>
      <w:pPr>
        <w:pStyle w:val="2"/>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9"/>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numPr>
          <w:ilvl w:val="0"/>
          <w:numId w:val="9"/>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 xml:space="preserve">             2</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rFonts w:ascii="宋体" w:hAnsi="宋体"/>
          <w:b/>
          <w:bCs/>
          <w:sz w:val="21"/>
          <w:szCs w:val="28"/>
        </w:rPr>
      </w:pPr>
      <w:r>
        <w:rPr>
          <w:b/>
          <w:bCs/>
          <w:sz w:val="21"/>
          <w:szCs w:val="28"/>
        </w:rPr>
        <w:t>3.</w:t>
      </w:r>
      <w:r>
        <w:rPr>
          <w:rFonts w:hint="eastAsia" w:ascii="宋体" w:hAnsi="宋体"/>
          <w:b/>
          <w:bCs/>
          <w:sz w:val="21"/>
          <w:szCs w:val="28"/>
        </w:rPr>
        <w:t>其他</w:t>
      </w:r>
    </w:p>
    <w:p>
      <w:pPr>
        <w:pStyle w:val="2"/>
      </w:pP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w:t>
      </w:r>
      <w:r>
        <w:rPr>
          <w:rFonts w:hint="eastAsia"/>
          <w:b/>
          <w:sz w:val="21"/>
        </w:rPr>
        <w:t xml:space="preserve"> 50430</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AC52E3"/>
    <w:multiLevelType w:val="singleLevel"/>
    <w:tmpl w:val="D3AC52E3"/>
    <w:lvl w:ilvl="0" w:tentative="0">
      <w:start w:val="5"/>
      <w:numFmt w:val="decimal"/>
      <w:suff w:val="space"/>
      <w:lvlText w:val="%1."/>
      <w:lvlJc w:val="left"/>
    </w:lvl>
  </w:abstractNum>
  <w:abstractNum w:abstractNumId="1">
    <w:nsid w:val="E79EB1AC"/>
    <w:multiLevelType w:val="singleLevel"/>
    <w:tmpl w:val="E79EB1AC"/>
    <w:lvl w:ilvl="0" w:tentative="0">
      <w:start w:val="9"/>
      <w:numFmt w:val="decimal"/>
      <w:suff w:val="space"/>
      <w:lvlText w:val="%1."/>
      <w:lvlJc w:val="left"/>
    </w:lvl>
  </w:abstractNum>
  <w:abstractNum w:abstractNumId="2">
    <w:nsid w:val="F16C66C2"/>
    <w:multiLevelType w:val="singleLevel"/>
    <w:tmpl w:val="F16C66C2"/>
    <w:lvl w:ilvl="0" w:tentative="0">
      <w:start w:val="1"/>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26B5D93D"/>
    <w:multiLevelType w:val="singleLevel"/>
    <w:tmpl w:val="26B5D93D"/>
    <w:lvl w:ilvl="0" w:tentative="0">
      <w:start w:val="2"/>
      <w:numFmt w:val="decimal"/>
      <w:suff w:val="nothing"/>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5773CE43"/>
    <w:multiLevelType w:val="singleLevel"/>
    <w:tmpl w:val="5773CE43"/>
    <w:lvl w:ilvl="0" w:tentative="0">
      <w:start w:val="11"/>
      <w:numFmt w:val="chineseCounting"/>
      <w:suff w:val="space"/>
      <w:lvlText w:val="%1、"/>
      <w:lvlJc w:val="left"/>
      <w:rPr>
        <w:rFonts w:hint="eastAsia"/>
      </w:rPr>
    </w:lvl>
  </w:abstractNum>
  <w:abstractNum w:abstractNumId="7">
    <w:nsid w:val="6BB145F7"/>
    <w:multiLevelType w:val="multilevel"/>
    <w:tmpl w:val="6BB145F7"/>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8">
    <w:nsid w:val="7208F98D"/>
    <w:multiLevelType w:val="singleLevel"/>
    <w:tmpl w:val="7208F98D"/>
    <w:lvl w:ilvl="0" w:tentative="0">
      <w:start w:val="6"/>
      <w:numFmt w:val="decimal"/>
      <w:suff w:val="space"/>
      <w:lvlText w:val="%1."/>
      <w:lvlJc w:val="left"/>
    </w:lvl>
  </w:abstractNum>
  <w:num w:numId="1">
    <w:abstractNumId w:val="4"/>
  </w:num>
  <w:num w:numId="2">
    <w:abstractNumId w:val="5"/>
  </w:num>
  <w:num w:numId="3">
    <w:abstractNumId w:val="8"/>
  </w:num>
  <w:num w:numId="4">
    <w:abstractNumId w:val="7"/>
  </w:num>
  <w:num w:numId="5">
    <w:abstractNumId w:val="2"/>
  </w:num>
  <w:num w:numId="6">
    <w:abstractNumId w:val="0"/>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F74"/>
    <w:rsid w:val="0000448D"/>
    <w:rsid w:val="000117E0"/>
    <w:rsid w:val="00026D53"/>
    <w:rsid w:val="000B1763"/>
    <w:rsid w:val="000E1A45"/>
    <w:rsid w:val="00111F74"/>
    <w:rsid w:val="00155847"/>
    <w:rsid w:val="001C5FE8"/>
    <w:rsid w:val="001C71A4"/>
    <w:rsid w:val="002135C5"/>
    <w:rsid w:val="00251C7F"/>
    <w:rsid w:val="00255214"/>
    <w:rsid w:val="002C03E3"/>
    <w:rsid w:val="002F11EC"/>
    <w:rsid w:val="0031661A"/>
    <w:rsid w:val="00320102"/>
    <w:rsid w:val="00351BFE"/>
    <w:rsid w:val="00360CD8"/>
    <w:rsid w:val="003A592B"/>
    <w:rsid w:val="003B2DC5"/>
    <w:rsid w:val="003D4C9D"/>
    <w:rsid w:val="0045767B"/>
    <w:rsid w:val="004F56B4"/>
    <w:rsid w:val="00511FF9"/>
    <w:rsid w:val="00541FD5"/>
    <w:rsid w:val="0054748D"/>
    <w:rsid w:val="00547ADB"/>
    <w:rsid w:val="005929AC"/>
    <w:rsid w:val="005B46B4"/>
    <w:rsid w:val="00603663"/>
    <w:rsid w:val="006B6344"/>
    <w:rsid w:val="006D29DA"/>
    <w:rsid w:val="007375CA"/>
    <w:rsid w:val="007E3AF5"/>
    <w:rsid w:val="00803D31"/>
    <w:rsid w:val="00826F95"/>
    <w:rsid w:val="008857F3"/>
    <w:rsid w:val="008E5F56"/>
    <w:rsid w:val="009F1748"/>
    <w:rsid w:val="00A30DB1"/>
    <w:rsid w:val="00A314EE"/>
    <w:rsid w:val="00BA3D59"/>
    <w:rsid w:val="00BC3C19"/>
    <w:rsid w:val="00C23EDB"/>
    <w:rsid w:val="00C7341F"/>
    <w:rsid w:val="00CA2D9D"/>
    <w:rsid w:val="00CC5FB1"/>
    <w:rsid w:val="00CC7065"/>
    <w:rsid w:val="00D76CF5"/>
    <w:rsid w:val="00D95124"/>
    <w:rsid w:val="00DD10A9"/>
    <w:rsid w:val="00DD7086"/>
    <w:rsid w:val="00DF5FC4"/>
    <w:rsid w:val="00E53A0E"/>
    <w:rsid w:val="00E70CD5"/>
    <w:rsid w:val="00E7593A"/>
    <w:rsid w:val="00ED7477"/>
    <w:rsid w:val="00EF311D"/>
    <w:rsid w:val="00F041CF"/>
    <w:rsid w:val="00F05F02"/>
    <w:rsid w:val="00F51493"/>
    <w:rsid w:val="00F539ED"/>
    <w:rsid w:val="00F54D76"/>
    <w:rsid w:val="00F93683"/>
    <w:rsid w:val="10812716"/>
    <w:rsid w:val="136B3201"/>
    <w:rsid w:val="1B1A562E"/>
    <w:rsid w:val="1F50216C"/>
    <w:rsid w:val="26DD5EB3"/>
    <w:rsid w:val="28AE6294"/>
    <w:rsid w:val="2924756B"/>
    <w:rsid w:val="29DC750F"/>
    <w:rsid w:val="40AC3B70"/>
    <w:rsid w:val="537A4C8F"/>
    <w:rsid w:val="69222156"/>
    <w:rsid w:val="76336D7C"/>
    <w:rsid w:val="7FE5605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7"/>
        <o:r id="V:Rule2" type="connector" idref="#_x0000_s10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0">
    <w:name w:val="页脚 Char"/>
    <w:basedOn w:val="8"/>
    <w:link w:val="4"/>
    <w:semiHidden/>
    <w:qFormat/>
    <w:locked/>
    <w:uiPriority w:val="99"/>
    <w:rPr>
      <w:rFonts w:ascii="Times New Roman" w:hAnsi="Times New Roman" w:eastAsia="宋体" w:cs="Times New Roman"/>
      <w:sz w:val="18"/>
      <w:szCs w:val="18"/>
    </w:rPr>
  </w:style>
  <w:style w:type="character" w:customStyle="1" w:styleId="11">
    <w:name w:val="页眉 Char"/>
    <w:basedOn w:val="8"/>
    <w:link w:val="5"/>
    <w:qFormat/>
    <w:locked/>
    <w:uiPriority w:val="99"/>
    <w:rPr>
      <w:sz w:val="18"/>
    </w:rPr>
  </w:style>
  <w:style w:type="character" w:customStyle="1" w:styleId="12">
    <w:name w:val="页眉 Char1"/>
    <w:basedOn w:val="8"/>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8324</Words>
  <Characters>1568</Characters>
  <Lines>13</Lines>
  <Paragraphs>19</Paragraphs>
  <TotalTime>0</TotalTime>
  <ScaleCrop>false</ScaleCrop>
  <LinksUpToDate>false</LinksUpToDate>
  <CharactersWithSpaces>9873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2019-06-16T07:44:00Z</cp:lastPrinted>
  <dcterms:modified xsi:type="dcterms:W3CDTF">2020-07-26T12:57:44Z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