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  <w:sz w:val="20"/>
          <w:szCs w:val="24"/>
        </w:rPr>
      </w:pPr>
      <w:r>
        <w:rPr>
          <w:rFonts w:ascii="Times New Roman" w:hAnsi="Times New Roman" w:cs="Times New Roman"/>
          <w:color w:val="auto"/>
          <w:sz w:val="20"/>
          <w:szCs w:val="24"/>
        </w:rPr>
        <w:t>编</w:t>
      </w:r>
      <w:r>
        <w:rPr>
          <w:rFonts w:hint="eastAsia" w:ascii="Times New Roman" w:hAnsi="Times New Roman" w:cs="Times New Roman"/>
          <w:color w:val="auto"/>
          <w:sz w:val="20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0"/>
          <w:szCs w:val="24"/>
        </w:rPr>
        <w:t>号：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0"/>
          <w:szCs w:val="24"/>
          <w:u w:val="single"/>
          <w:lang w:val="en-US" w:eastAsia="zh-CN"/>
        </w:rPr>
        <w:t>0099-2020</w:t>
      </w:r>
    </w:p>
    <w:p>
      <w:pPr>
        <w:spacing w:after="24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hint="eastAsia" w:ascii="Times New Roman" w:hAnsi="Times New Roman"/>
          <w:b/>
          <w:color w:val="auto"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854"/>
        <w:gridCol w:w="56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立杆防雷接地电阻测量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工程管理中心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60" w:lineRule="exact"/>
              <w:ind w:leftChars="0"/>
              <w:jc w:val="both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1.7Ω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Ω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1.1</w:t>
            </w:r>
            <w:r>
              <w:rPr>
                <w:rFonts w:hint="default" w:ascii="Times New Roman" w:hAnsi="Times New Roman" w:cs="Times New Roman"/>
                <w:szCs w:val="21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38" w:type="dxa"/>
            <w:gridSpan w:val="3"/>
            <w:vAlign w:val="top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Cs w:val="21"/>
                <w:lang w:val="en-US" w:eastAsia="zh-CN"/>
              </w:rPr>
              <w:t>接地电阻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1"/>
                <w:szCs w:val="21"/>
                <w:lang w:val="en-US" w:eastAsia="zh-CN"/>
              </w:rPr>
              <w:t>测试仪</w:t>
            </w:r>
          </w:p>
        </w:tc>
        <w:tc>
          <w:tcPr>
            <w:tcW w:w="1421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500)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Ω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rel=1.5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%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780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3%</w:t>
            </w:r>
            <w:r>
              <w:rPr>
                <w:rFonts w:hint="default" w:ascii="Times New Roman" w:hAnsi="Times New Roman" w:cs="Times New Roman"/>
                <w:szCs w:val="21"/>
              </w:rPr>
              <w:t>Ω</w:t>
            </w:r>
          </w:p>
        </w:tc>
        <w:tc>
          <w:tcPr>
            <w:tcW w:w="1589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XCZC-CL-GF-201901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240" w:lineRule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XCZC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-ZD-01</w:t>
            </w:r>
          </w:p>
        </w:tc>
        <w:tc>
          <w:tcPr>
            <w:tcW w:w="129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张超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见附录</w:t>
            </w:r>
            <w:r>
              <w:rPr>
                <w:rFonts w:ascii="Times New Roman" w:hAnsi="Times New Roman"/>
                <w:szCs w:val="21"/>
              </w:rPr>
              <w:t>A</w:t>
            </w:r>
            <w:r>
              <w:rPr>
                <w:rFonts w:hint="eastAsia" w:ascii="Times New Roman" w:hAnsi="Times New Roman"/>
                <w:szCs w:val="21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立杆防雷接地电阻测量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  <w:szCs w:val="21"/>
              </w:rPr>
              <w:t>不确定度评定》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  <w:r>
              <w:rPr>
                <w:rFonts w:hint="eastAsia" w:ascii="Times New Roman" w:hAnsi="Times New Roman"/>
                <w:szCs w:val="21"/>
              </w:rPr>
              <w:t>附录</w:t>
            </w:r>
            <w:r>
              <w:rPr>
                <w:rFonts w:ascii="Times New Roman" w:hAnsi="Times New Roman"/>
                <w:szCs w:val="21"/>
              </w:rPr>
              <w:t>B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立杆防雷接地电阻测量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立杆防雷接地电阻测量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</w:t>
            </w:r>
            <w:r>
              <w:rPr>
                <w:rFonts w:hint="eastAsia" w:ascii="Times New Roman" w:hAnsi="Times New Roman"/>
              </w:rPr>
              <w:t>控制监视分析表及控制图》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napToGrid w:val="0"/>
                <w:kern w:val="0"/>
                <w:szCs w:val="21"/>
              </w:rPr>
              <w:t>查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立杆防雷接地电阻测量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hint="eastAsia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hint="eastAsia" w:ascii="Times New Roman" w:hAnsi="Times New Roman"/>
                <w:szCs w:val="21"/>
              </w:rPr>
              <w:t>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hint="eastAsia" w:ascii="Times New Roman" w:hAnsi="Times New Roman"/>
                <w:szCs w:val="21"/>
              </w:rPr>
              <w:t>查该测量过程不确定度评定方法正确。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hint="eastAsia" w:ascii="Times New Roman" w:hAnsi="Times New Roman"/>
                <w:szCs w:val="21"/>
              </w:rPr>
              <w:t>查该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查该测量过程监视记录，在控制限。测量过程控制图绘制方法正确。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534670</wp:posOffset>
            </wp:positionV>
            <wp:extent cx="682625" cy="402590"/>
            <wp:effectExtent l="0" t="0" r="3175" b="9525"/>
            <wp:wrapNone/>
            <wp:docPr id="5" name="图片 5" descr="98bfa14354443b3165fbbf54f3f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bfa14354443b3165fbbf54f3f00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24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394460" cy="595630"/>
            <wp:effectExtent l="0" t="0" r="15240" b="14605"/>
            <wp:docPr id="4" name="图片 4" descr="褚晓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褚晓平"/>
                    <pic:cNvPicPr>
                      <a:picLocks noChangeAspect="1"/>
                    </pic:cNvPicPr>
                  </pic:nvPicPr>
                  <pic:blipFill>
                    <a:blip r:embed="rId6"/>
                    <a:srcRect r="992" b="25967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297"/>
    <w:rsid w:val="000436C3"/>
    <w:rsid w:val="00052297"/>
    <w:rsid w:val="000F6E66"/>
    <w:rsid w:val="00174B5D"/>
    <w:rsid w:val="001A19A7"/>
    <w:rsid w:val="003B764F"/>
    <w:rsid w:val="0067353D"/>
    <w:rsid w:val="009E525A"/>
    <w:rsid w:val="00B82DD6"/>
    <w:rsid w:val="00C75ABE"/>
    <w:rsid w:val="00C816F2"/>
    <w:rsid w:val="00C97885"/>
    <w:rsid w:val="00D455B4"/>
    <w:rsid w:val="00D656F5"/>
    <w:rsid w:val="00DB52FC"/>
    <w:rsid w:val="00F7403F"/>
    <w:rsid w:val="02663F3C"/>
    <w:rsid w:val="0E073427"/>
    <w:rsid w:val="0ECF0584"/>
    <w:rsid w:val="0ED324CD"/>
    <w:rsid w:val="0F2A011F"/>
    <w:rsid w:val="1066621C"/>
    <w:rsid w:val="123445F1"/>
    <w:rsid w:val="143C6CE8"/>
    <w:rsid w:val="16170432"/>
    <w:rsid w:val="18C64E66"/>
    <w:rsid w:val="1EA57B71"/>
    <w:rsid w:val="22F94476"/>
    <w:rsid w:val="23202B6E"/>
    <w:rsid w:val="26B93DAC"/>
    <w:rsid w:val="28EB7E9D"/>
    <w:rsid w:val="29277A3F"/>
    <w:rsid w:val="2D5921DA"/>
    <w:rsid w:val="308C30A5"/>
    <w:rsid w:val="32BC59F6"/>
    <w:rsid w:val="36932875"/>
    <w:rsid w:val="395426B2"/>
    <w:rsid w:val="39703705"/>
    <w:rsid w:val="3C977CC4"/>
    <w:rsid w:val="415808B9"/>
    <w:rsid w:val="42996F75"/>
    <w:rsid w:val="42A11015"/>
    <w:rsid w:val="45795704"/>
    <w:rsid w:val="46C46333"/>
    <w:rsid w:val="47D638DA"/>
    <w:rsid w:val="4A61141E"/>
    <w:rsid w:val="4EC359CB"/>
    <w:rsid w:val="4FC664EA"/>
    <w:rsid w:val="504461D5"/>
    <w:rsid w:val="51B64CA9"/>
    <w:rsid w:val="56A11E0F"/>
    <w:rsid w:val="579436DD"/>
    <w:rsid w:val="57AD5D8D"/>
    <w:rsid w:val="58457CB4"/>
    <w:rsid w:val="5D8E2151"/>
    <w:rsid w:val="608C6877"/>
    <w:rsid w:val="616B4606"/>
    <w:rsid w:val="62E25D4D"/>
    <w:rsid w:val="670D7C94"/>
    <w:rsid w:val="68883ECD"/>
    <w:rsid w:val="689846CB"/>
    <w:rsid w:val="69262BBF"/>
    <w:rsid w:val="6B91767D"/>
    <w:rsid w:val="6FFB5E10"/>
    <w:rsid w:val="70CE5CDA"/>
    <w:rsid w:val="71937F8B"/>
    <w:rsid w:val="74117BAE"/>
    <w:rsid w:val="795307D6"/>
    <w:rsid w:val="7AF25D61"/>
    <w:rsid w:val="7B3B121C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694</Characters>
  <Lines>5</Lines>
  <Paragraphs>1</Paragraphs>
  <TotalTime>3</TotalTime>
  <ScaleCrop>false</ScaleCrop>
  <LinksUpToDate>false</LinksUpToDate>
  <CharactersWithSpaces>814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hp</cp:lastModifiedBy>
  <cp:lastPrinted>2017-03-07T01:14:00Z</cp:lastPrinted>
  <dcterms:modified xsi:type="dcterms:W3CDTF">2020-05-24T02:26:53Z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