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8"/>
        <w:gridCol w:w="1182"/>
        <w:gridCol w:w="596"/>
        <w:gridCol w:w="2199"/>
        <w:gridCol w:w="1030"/>
        <w:gridCol w:w="20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西安东灿建设工程有限公司</w:t>
            </w:r>
            <w:bookmarkEnd w:id="4"/>
          </w:p>
        </w:tc>
        <w:tc>
          <w:tcPr>
            <w:tcW w:w="10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6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Q：29.08.03;29.11.03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O：29.08.03;29.11.03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Q：29.08.03;29.11.03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E：29.08.03;29.11.03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O：29.08.03;29.11.03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产品销售</w:t>
            </w:r>
            <w:r>
              <w:rPr>
                <w:rFonts w:hint="eastAsia"/>
                <w:szCs w:val="21"/>
                <w:highlight w:val="none"/>
              </w:rPr>
              <w:t>流程图: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  <w:t>联系客户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业务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洽谈--签订合同—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/>
                <w:sz w:val="24"/>
                <w:szCs w:val="24"/>
              </w:rPr>
              <w:t>采购验收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/>
                <w:sz w:val="24"/>
                <w:szCs w:val="24"/>
              </w:rPr>
              <w:t>销售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/>
                <w:sz w:val="24"/>
                <w:szCs w:val="24"/>
              </w:rPr>
              <w:t>客户签收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—</w:t>
            </w:r>
            <w:r>
              <w:rPr>
                <w:rFonts w:hint="eastAsia"/>
                <w:sz w:val="24"/>
                <w:szCs w:val="24"/>
              </w:rPr>
              <w:t>售后服务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销售过程为关键过程。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火灾，</w:t>
            </w:r>
            <w:r>
              <w:rPr>
                <w:rFonts w:hint="eastAsia"/>
                <w:sz w:val="20"/>
                <w:highlight w:val="none"/>
                <w:lang w:eastAsia="zh-CN"/>
              </w:rPr>
              <w:t>触电</w:t>
            </w:r>
            <w:r>
              <w:rPr>
                <w:rFonts w:hint="eastAsia"/>
                <w:sz w:val="20"/>
                <w:highlight w:val="none"/>
              </w:rPr>
              <w:t>采取制定管理方案控制，潜在火灾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、触电</w:t>
            </w:r>
            <w:r>
              <w:rPr>
                <w:rFonts w:hint="eastAsia"/>
                <w:sz w:val="20"/>
                <w:highlight w:val="none"/>
              </w:rPr>
              <w:t>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 热轧光圆钢筋GB/T1499.1-2008；砌筑水泥GB/T3183-2003；防滑陶瓷砖GB/T35153-2017；细木工板GB/T5849-1999；冷轧带肋钢筋GB13788-2000；烧结普通砖GB51012003；水泥GB175-2007；道路与街路照片灯具性能要求GB/T24827-2009；应急照明灯具安全要求GB7000.3-1996；道路与街路照明灯具的安全要求GB7005.5-1996等标准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销售过程和售后服务质量的监控等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120650</wp:posOffset>
            </wp:positionV>
            <wp:extent cx="590550" cy="369570"/>
            <wp:effectExtent l="0" t="0" r="3810" b="1143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9525</wp:posOffset>
            </wp:positionV>
            <wp:extent cx="590550" cy="369570"/>
            <wp:effectExtent l="0" t="0" r="3810" b="11430"/>
            <wp:wrapNone/>
            <wp:docPr id="1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</w:t>
      </w:r>
      <w:r>
        <w:rPr>
          <w:rFonts w:hint="eastAsia"/>
          <w:b/>
          <w:sz w:val="22"/>
          <w:szCs w:val="22"/>
        </w:rPr>
        <w:t xml:space="preserve">表人(专业人员)：     </w:t>
      </w:r>
      <w:r>
        <w:rPr>
          <w:rFonts w:hint="eastAsia"/>
          <w:b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 xml:space="preserve">日期： </w:t>
      </w:r>
      <w:r>
        <w:rPr>
          <w:rFonts w:hint="eastAsia"/>
          <w:b/>
          <w:sz w:val="22"/>
          <w:szCs w:val="22"/>
          <w:lang w:val="en-US" w:eastAsia="zh-CN"/>
        </w:rPr>
        <w:t>2020.7.11</w:t>
      </w:r>
      <w:r>
        <w:rPr>
          <w:rFonts w:hint="eastAsia"/>
          <w:b/>
          <w:sz w:val="22"/>
          <w:szCs w:val="22"/>
        </w:rPr>
        <w:t xml:space="preserve">     审核组长：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 xml:space="preserve">日期： </w:t>
      </w:r>
      <w:r>
        <w:rPr>
          <w:rFonts w:hint="eastAsia"/>
          <w:b/>
          <w:sz w:val="22"/>
          <w:szCs w:val="22"/>
          <w:lang w:val="en-US" w:eastAsia="zh-CN"/>
        </w:rPr>
        <w:t>2020.7.11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C57ECE"/>
    <w:rsid w:val="3DB75DEA"/>
    <w:rsid w:val="3DDF6F24"/>
    <w:rsid w:val="4FCE7EEF"/>
    <w:rsid w:val="5A950183"/>
    <w:rsid w:val="6526154E"/>
    <w:rsid w:val="70DC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2020-07-15T13:46:20Z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