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天津博昊科技发展有限公司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0342-2020</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911201137706228185</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1" locked="0" layoutInCell="1" allowOverlap="1">
                  <wp:simplePos x="0" y="0"/>
                  <wp:positionH relativeFrom="column">
                    <wp:posOffset>807085</wp:posOffset>
                  </wp:positionH>
                  <wp:positionV relativeFrom="paragraph">
                    <wp:posOffset>92710</wp:posOffset>
                  </wp:positionV>
                  <wp:extent cx="1167765" cy="718820"/>
                  <wp:effectExtent l="0" t="0" r="635" b="50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67765" cy="71882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3" w:name="_GoBack"/>
            <w:bookmarkEnd w:id="3"/>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13</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13</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 w:val="08940440"/>
    <w:rsid w:val="160578CC"/>
    <w:rsid w:val="3CE7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1</TotalTime>
  <ScaleCrop>false</ScaleCrop>
  <LinksUpToDate>false</LinksUpToDate>
  <CharactersWithSpaces>1436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2020-07-12T09:51:21Z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