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宿州市信德机械股份有限公司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张磊</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韦春喜</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2020-N0QMS-1264075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p>
        </w:tc>
        <w:tc>
          <w:tcPr>
            <w:tcW w:w="1184" w:type="dxa"/>
            <w:vAlign w:val="center"/>
          </w:tcPr>
          <w:p>
            <w:pPr>
              <w:snapToGrid w:val="0"/>
              <w:spacing w:line="276" w:lineRule="auto"/>
              <w:jc w:val="left"/>
              <w:rPr>
                <w:rFonts w:hint="eastAsia"/>
                <w:b/>
                <w:sz w:val="22"/>
                <w:szCs w:val="22"/>
              </w:rPr>
            </w:pPr>
          </w:p>
        </w:tc>
        <w:tc>
          <w:tcPr>
            <w:tcW w:w="5595" w:type="dxa"/>
            <w:gridSpan w:val="3"/>
            <w:vAlign w:val="center"/>
          </w:tcPr>
          <w:p>
            <w:pPr>
              <w:snapToGrid w:val="0"/>
              <w:spacing w:line="276" w:lineRule="auto"/>
              <w:jc w:val="left"/>
              <w:rPr>
                <w:rFonts w:hint="eastAsia"/>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CA5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2020-07-10T07:54:16Z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