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宿州市信德机械股份有限公司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0337-2020-Q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91341302MA2MQN507H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color w:val="000000"/>
                <w:szCs w:val="21"/>
              </w:rPr>
            </w:pPr>
            <w:r>
              <w:rPr>
                <w:rFonts w:hint="eastAsia"/>
                <w:color w:val="000000"/>
                <w:szCs w:val="21"/>
                <w:lang w:val="en-US" w:eastAsia="zh-CN"/>
              </w:rPr>
              <w:t>中国国家强制性产品认证证书：2018281401000030</w:t>
            </w:r>
            <w:bookmarkStart w:id="2" w:name="_GoBack"/>
            <w:bookmarkEnd w:id="2"/>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p>
          <w:p>
            <w:pPr>
              <w:spacing w:line="440" w:lineRule="exact"/>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3902710</wp:posOffset>
                  </wp:positionH>
                  <wp:positionV relativeFrom="paragraph">
                    <wp:posOffset>51435</wp:posOffset>
                  </wp:positionV>
                  <wp:extent cx="514350" cy="371475"/>
                  <wp:effectExtent l="0" t="0" r="6350" b="952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7456" behindDoc="0" locked="0" layoutInCell="1" allowOverlap="1">
                  <wp:simplePos x="0" y="0"/>
                  <wp:positionH relativeFrom="column">
                    <wp:posOffset>3682365</wp:posOffset>
                  </wp:positionH>
                  <wp:positionV relativeFrom="paragraph">
                    <wp:posOffset>39370</wp:posOffset>
                  </wp:positionV>
                  <wp:extent cx="514350" cy="371475"/>
                  <wp:effectExtent l="0" t="0" r="6350" b="9525"/>
                  <wp:wrapNone/>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35C6F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张磊</cp:lastModifiedBy>
  <dcterms:modified xsi:type="dcterms:W3CDTF">2020-07-10T06:13:30Z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