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10208-2024-QEO-2025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北京中创华威电能科技有限公司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91110105MA00BM402Q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北京中创华威电能科技有限公司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北京市西城区白广路4、6号8幢一层145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北京市西城区白广路4、6号8幢一层145</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Q：计算机、软件及辅助设备（光通讯传输系统、接入系统、视频监控系统、智能通信电源系统）、电视会议设备的销售；通信设备及配套产品技术咨询服务</w:t>
            </w:r>
          </w:p>
          <w:p w:rsidR="00114DAF">
            <w:pPr>
              <w:snapToGrid w:val="0"/>
              <w:spacing w:line="0" w:lineRule="atLeast"/>
              <w:jc w:val="left"/>
              <w:rPr>
                <w:sz w:val="21"/>
                <w:szCs w:val="21"/>
                <w:lang w:val="en-GB"/>
              </w:rPr>
            </w:pPr>
            <w:r>
              <w:rPr>
                <w:sz w:val="21"/>
                <w:szCs w:val="21"/>
                <w:lang w:val="en-GB"/>
              </w:rPr>
              <w:t>E：计算机、软件及辅助设备（光通讯传输系统、接入系统、视频监控系统、智能通信电源系统）、电视会议设备的销售；通信设备及配套产品技术咨询服务所涉及场所的相关环境管理活动</w:t>
            </w:r>
          </w:p>
          <w:p w:rsidR="00114DAF">
            <w:pPr>
              <w:snapToGrid w:val="0"/>
              <w:spacing w:line="0" w:lineRule="atLeast"/>
              <w:jc w:val="left"/>
              <w:rPr>
                <w:sz w:val="21"/>
                <w:szCs w:val="21"/>
                <w:lang w:val="en-GB"/>
              </w:rPr>
            </w:pPr>
            <w:r>
              <w:rPr>
                <w:sz w:val="21"/>
                <w:szCs w:val="21"/>
                <w:lang w:val="en-GB"/>
              </w:rPr>
              <w:t>O：计算机、软件及辅助设备（光通讯传输系统、接入系统、视频监控系统、智能通信电源系统）、电视会议设备的销售；通信设备及配套产品技术咨询服务所涉及场所的相关职业健康安全管理活动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北京中创华威电能科技有限公司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北京市西城区白广路4、6号8幢一层145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北京市西城区白广路4、6号8幢一层145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Q：计算机、软件及辅助设备（光通讯传输系统、接入系统、视频监控系统、智能通信电源系统）、电视会议设备的销售；通信设备及配套产品技术咨询服务</w:t>
            </w:r>
          </w:p>
          <w:p w:rsidR="00114DAF">
            <w:pPr>
              <w:snapToGrid w:val="0"/>
              <w:spacing w:line="0" w:lineRule="atLeast"/>
              <w:jc w:val="left"/>
              <w:rPr>
                <w:sz w:val="21"/>
                <w:szCs w:val="21"/>
                <w:lang w:val="en-GB"/>
              </w:rPr>
            </w:pPr>
            <w:r>
              <w:rPr>
                <w:sz w:val="21"/>
                <w:szCs w:val="21"/>
                <w:lang w:val="en-GB"/>
              </w:rPr>
              <w:t>E：计算机、软件及辅助设备（光通讯传输系统、接入系统、视频监控系统、智能通信电源系统）、电视会议设备的销售；通信设备及配套产品技术咨询服务所涉及场所的相关环境管理活动</w:t>
            </w:r>
          </w:p>
          <w:p w:rsidR="00114DAF">
            <w:pPr>
              <w:snapToGrid w:val="0"/>
              <w:spacing w:line="0" w:lineRule="atLeast"/>
              <w:jc w:val="left"/>
              <w:rPr>
                <w:sz w:val="21"/>
                <w:szCs w:val="21"/>
                <w:lang w:val="en-GB"/>
              </w:rPr>
            </w:pPr>
            <w:r>
              <w:rPr>
                <w:sz w:val="21"/>
                <w:szCs w:val="21"/>
                <w:lang w:val="en-GB"/>
              </w:rPr>
              <w:t>O：计算机、软件及辅助设备（光通讯传输系统、接入系统、视频监控系统、智能通信电源系统）、电视会议设备的销售；通信设备及配套产品技术咨询服务所涉及场所的相关职业健康安全管理活动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