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748" w:rsidRDefault="0096469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59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</w:p>
    <w:p w:rsidR="00CE2748" w:rsidRPr="00F30690" w:rsidRDefault="00964690">
      <w:pPr>
        <w:spacing w:after="24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F30690">
        <w:rPr>
          <w:rFonts w:ascii="Times New Roman" w:eastAsiaTheme="majorEastAsia" w:hAnsi="Times New Roman" w:cs="Times New Roman"/>
          <w:b/>
          <w:sz w:val="28"/>
          <w:szCs w:val="28"/>
        </w:rPr>
        <w:t>测量过程控制检查表</w:t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1053"/>
        <w:gridCol w:w="283"/>
        <w:gridCol w:w="1073"/>
        <w:gridCol w:w="1412"/>
        <w:gridCol w:w="987"/>
        <w:gridCol w:w="425"/>
        <w:gridCol w:w="610"/>
        <w:gridCol w:w="1163"/>
        <w:gridCol w:w="842"/>
        <w:gridCol w:w="1143"/>
      </w:tblGrid>
      <w:tr w:rsidR="00CE2748" w:rsidTr="00431A2D">
        <w:trPr>
          <w:trHeight w:val="608"/>
          <w:jc w:val="center"/>
        </w:trPr>
        <w:tc>
          <w:tcPr>
            <w:tcW w:w="1350" w:type="dxa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参数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821" w:type="dxa"/>
            <w:gridSpan w:val="4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氯乙烯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(PVC-U)</w:t>
            </w:r>
            <w:proofErr w:type="gramStart"/>
            <w:r w:rsidRPr="00F30690">
              <w:rPr>
                <w:rFonts w:ascii="Times New Roman" w:eastAsia="宋体" w:hAnsi="Times New Roman" w:cs="Times New Roman"/>
                <w:szCs w:val="21"/>
              </w:rPr>
              <w:t>管材维卡软化温度</w:t>
            </w:r>
            <w:proofErr w:type="gramEnd"/>
            <w:r w:rsidRPr="00F30690">
              <w:rPr>
                <w:rFonts w:ascii="Times New Roman" w:eastAsia="宋体" w:hAnsi="Times New Roman" w:cs="Times New Roman"/>
                <w:szCs w:val="21"/>
              </w:rPr>
              <w:t>测量</w:t>
            </w:r>
          </w:p>
        </w:tc>
        <w:tc>
          <w:tcPr>
            <w:tcW w:w="1412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758" w:type="dxa"/>
            <w:gridSpan w:val="4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品管部</w:t>
            </w:r>
          </w:p>
        </w:tc>
      </w:tr>
      <w:tr w:rsidR="00CE2748" w:rsidTr="00431A2D">
        <w:trPr>
          <w:trHeight w:val="558"/>
          <w:jc w:val="center"/>
        </w:trPr>
        <w:tc>
          <w:tcPr>
            <w:tcW w:w="1350" w:type="dxa"/>
            <w:vMerge w:val="restart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336" w:type="dxa"/>
            <w:gridSpan w:val="2"/>
            <w:vAlign w:val="center"/>
          </w:tcPr>
          <w:p w:rsidR="00CE2748" w:rsidRPr="00F30690" w:rsidRDefault="00964690" w:rsidP="00F30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参数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485" w:type="dxa"/>
            <w:gridSpan w:val="2"/>
            <w:vAlign w:val="center"/>
          </w:tcPr>
          <w:p w:rsidR="00CE2748" w:rsidRPr="00F30690" w:rsidRDefault="00964690" w:rsidP="00F30690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proofErr w:type="gramStart"/>
            <w:r w:rsidRPr="00F30690">
              <w:rPr>
                <w:rFonts w:ascii="Times New Roman" w:eastAsia="宋体" w:hAnsi="Times New Roman" w:cs="Times New Roman"/>
                <w:szCs w:val="21"/>
              </w:rPr>
              <w:t>维卡软化温度</w:t>
            </w:r>
            <w:proofErr w:type="gramEnd"/>
            <w:r w:rsidR="00F30690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F30690" w:rsidRPr="00F30690">
              <w:rPr>
                <w:rFonts w:ascii="Times New Roman" w:eastAsia="宋体" w:hAnsi="Times New Roman" w:cs="Times New Roman"/>
                <w:szCs w:val="21"/>
              </w:rPr>
              <w:t>79</w:t>
            </w:r>
            <w:r w:rsidR="00F30690" w:rsidRPr="00F30690">
              <w:rPr>
                <w:rFonts w:ascii="Times New Roman" w:eastAsia="宋体" w:hAnsi="Times New Roman" w:cs="Times New Roman"/>
                <w:position w:val="-10"/>
                <w:szCs w:val="21"/>
              </w:rPr>
              <w:object w:dxaOrig="2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10.85pt;height:18.1pt" o:ole="">
                  <v:imagedata r:id="rId7" o:title=""/>
                </v:shape>
                <o:OLEObject Type="Embed" ProgID="Equation.KSEE3" ShapeID="_x0000_i1076" DrawAspect="Content" ObjectID="_1648124061" r:id="rId8"/>
              </w:object>
            </w:r>
            <w:r w:rsidR="00F30690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℃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CE2748" w:rsidRPr="00F30690" w:rsidRDefault="00964690" w:rsidP="00F30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773" w:type="dxa"/>
            <w:gridSpan w:val="2"/>
            <w:vAlign w:val="center"/>
          </w:tcPr>
          <w:p w:rsidR="00CE2748" w:rsidRPr="00F30690" w:rsidRDefault="00964690" w:rsidP="00F30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1985" w:type="dxa"/>
            <w:gridSpan w:val="2"/>
            <w:vAlign w:val="center"/>
          </w:tcPr>
          <w:p w:rsidR="00CE2748" w:rsidRPr="00F30690" w:rsidRDefault="00964690" w:rsidP="00F30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2.67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℃</w:t>
            </w:r>
          </w:p>
        </w:tc>
      </w:tr>
      <w:tr w:rsidR="00CE2748" w:rsidTr="00431A2D">
        <w:trPr>
          <w:trHeight w:val="333"/>
          <w:jc w:val="center"/>
        </w:trPr>
        <w:tc>
          <w:tcPr>
            <w:tcW w:w="1350" w:type="dxa"/>
            <w:vMerge/>
            <w:vAlign w:val="center"/>
          </w:tcPr>
          <w:p w:rsidR="00CE2748" w:rsidRPr="00F30690" w:rsidRDefault="00CE27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CE2748" w:rsidRPr="00F30690" w:rsidRDefault="00964690" w:rsidP="00F30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公差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485" w:type="dxa"/>
            <w:gridSpan w:val="2"/>
            <w:vAlign w:val="center"/>
          </w:tcPr>
          <w:p w:rsidR="00CE2748" w:rsidRPr="00F30690" w:rsidRDefault="00964690" w:rsidP="00F30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℃</w:t>
            </w:r>
          </w:p>
        </w:tc>
        <w:tc>
          <w:tcPr>
            <w:tcW w:w="1412" w:type="dxa"/>
            <w:gridSpan w:val="2"/>
            <w:vMerge/>
            <w:vAlign w:val="center"/>
          </w:tcPr>
          <w:p w:rsidR="00CE2748" w:rsidRPr="00F30690" w:rsidRDefault="00CE2748" w:rsidP="00F30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E2748" w:rsidRPr="00F30690" w:rsidRDefault="00964690" w:rsidP="00F30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1985" w:type="dxa"/>
            <w:gridSpan w:val="2"/>
            <w:vAlign w:val="center"/>
          </w:tcPr>
          <w:p w:rsidR="00CE2748" w:rsidRPr="00F30690" w:rsidRDefault="00964690" w:rsidP="00F30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0.89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℃</w:t>
            </w:r>
          </w:p>
        </w:tc>
      </w:tr>
      <w:tr w:rsidR="00CE2748" w:rsidTr="00431A2D">
        <w:trPr>
          <w:trHeight w:val="287"/>
          <w:jc w:val="center"/>
        </w:trPr>
        <w:tc>
          <w:tcPr>
            <w:tcW w:w="1350" w:type="dxa"/>
            <w:vMerge/>
            <w:vAlign w:val="center"/>
          </w:tcPr>
          <w:p w:rsidR="00CE2748" w:rsidRPr="00F30690" w:rsidRDefault="00CE27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CE2748" w:rsidRPr="00F30690" w:rsidRDefault="00964690" w:rsidP="00F30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485" w:type="dxa"/>
            <w:gridSpan w:val="2"/>
            <w:vAlign w:val="center"/>
          </w:tcPr>
          <w:p w:rsidR="00CE2748" w:rsidRPr="00F30690" w:rsidRDefault="00964690" w:rsidP="00F30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412" w:type="dxa"/>
            <w:gridSpan w:val="2"/>
            <w:vMerge/>
            <w:vAlign w:val="center"/>
          </w:tcPr>
          <w:p w:rsidR="00CE2748" w:rsidRPr="00F30690" w:rsidRDefault="00CE2748" w:rsidP="00F30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E2748" w:rsidRPr="00F30690" w:rsidRDefault="00964690" w:rsidP="00F30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985" w:type="dxa"/>
            <w:gridSpan w:val="2"/>
            <w:vAlign w:val="center"/>
          </w:tcPr>
          <w:p w:rsidR="00CE2748" w:rsidRPr="00F30690" w:rsidRDefault="00964690" w:rsidP="00F30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CE2748" w:rsidTr="00431A2D">
        <w:trPr>
          <w:trHeight w:val="311"/>
          <w:jc w:val="center"/>
        </w:trPr>
        <w:tc>
          <w:tcPr>
            <w:tcW w:w="10341" w:type="dxa"/>
            <w:gridSpan w:val="11"/>
          </w:tcPr>
          <w:p w:rsidR="00CE2748" w:rsidRPr="00F30690" w:rsidRDefault="0096469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CE2748" w:rsidTr="00431A2D">
        <w:trPr>
          <w:trHeight w:val="544"/>
          <w:jc w:val="center"/>
        </w:trPr>
        <w:tc>
          <w:tcPr>
            <w:tcW w:w="2403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795" w:type="dxa"/>
            <w:gridSpan w:val="8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143" w:type="dxa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CE2748" w:rsidTr="00431A2D">
        <w:trPr>
          <w:trHeight w:val="428"/>
          <w:jc w:val="center"/>
        </w:trPr>
        <w:tc>
          <w:tcPr>
            <w:tcW w:w="2403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356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2399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035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2005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143" w:type="dxa"/>
            <w:vMerge w:val="restart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E2748" w:rsidTr="00431A2D">
        <w:trPr>
          <w:trHeight w:val="450"/>
          <w:jc w:val="center"/>
        </w:trPr>
        <w:tc>
          <w:tcPr>
            <w:tcW w:w="2403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热</w:t>
            </w:r>
            <w:proofErr w:type="gramStart"/>
            <w:r w:rsidRPr="00F30690">
              <w:rPr>
                <w:rFonts w:ascii="Times New Roman" w:eastAsia="宋体" w:hAnsi="Times New Roman" w:cs="Times New Roman"/>
                <w:szCs w:val="21"/>
              </w:rPr>
              <w:t>变形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维卡软化</w:t>
            </w:r>
            <w:r w:rsidR="00F30690">
              <w:rPr>
                <w:rFonts w:ascii="Times New Roman" w:eastAsia="宋体" w:hAnsi="Times New Roman" w:cs="Times New Roman" w:hint="eastAsia"/>
                <w:szCs w:val="21"/>
              </w:rPr>
              <w:t>点</w:t>
            </w:r>
            <w:proofErr w:type="gramEnd"/>
            <w:r w:rsidRPr="00F30690">
              <w:rPr>
                <w:rFonts w:ascii="Times New Roman" w:eastAsia="宋体" w:hAnsi="Times New Roman" w:cs="Times New Roman"/>
                <w:szCs w:val="21"/>
              </w:rPr>
              <w:t>温度测定仪</w:t>
            </w:r>
          </w:p>
        </w:tc>
        <w:tc>
          <w:tcPr>
            <w:tcW w:w="1356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0-300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℃</w:t>
            </w:r>
          </w:p>
        </w:tc>
        <w:tc>
          <w:tcPr>
            <w:tcW w:w="2399" w:type="dxa"/>
            <w:gridSpan w:val="2"/>
            <w:vAlign w:val="center"/>
          </w:tcPr>
          <w:p w:rsidR="00CE2748" w:rsidRPr="00F30690" w:rsidRDefault="0096469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温度：</w:t>
            </w:r>
            <w:r w:rsidRPr="00F30690">
              <w:rPr>
                <w:rFonts w:ascii="Times New Roman" w:eastAsia="宋体" w:hAnsi="Times New Roman" w:cs="Times New Roman"/>
                <w:i/>
                <w:iCs/>
                <w:szCs w:val="21"/>
              </w:rPr>
              <w:t>U=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0.3°C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30690">
              <w:rPr>
                <w:rFonts w:ascii="Times New Roman" w:eastAsia="宋体" w:hAnsi="Times New Roman" w:cs="Times New Roman"/>
                <w:i/>
                <w:iCs/>
                <w:szCs w:val="21"/>
              </w:rPr>
              <w:t>k=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="00F30690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 xml:space="preserve"> </w:t>
            </w:r>
          </w:p>
        </w:tc>
        <w:tc>
          <w:tcPr>
            <w:tcW w:w="1035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±0.5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°C</w:t>
            </w:r>
          </w:p>
        </w:tc>
        <w:tc>
          <w:tcPr>
            <w:tcW w:w="2005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143" w:type="dxa"/>
            <w:vMerge/>
            <w:vAlign w:val="center"/>
          </w:tcPr>
          <w:p w:rsidR="00CE2748" w:rsidRPr="00F30690" w:rsidRDefault="00CE27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2748" w:rsidTr="00431A2D">
        <w:trPr>
          <w:trHeight w:val="545"/>
          <w:jc w:val="center"/>
        </w:trPr>
        <w:tc>
          <w:tcPr>
            <w:tcW w:w="2403" w:type="dxa"/>
            <w:gridSpan w:val="2"/>
            <w:vAlign w:val="center"/>
          </w:tcPr>
          <w:p w:rsidR="00CE2748" w:rsidRPr="00F30690" w:rsidRDefault="0096469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795" w:type="dxa"/>
            <w:gridSpan w:val="8"/>
            <w:vAlign w:val="center"/>
          </w:tcPr>
          <w:p w:rsidR="00CE2748" w:rsidRPr="00F30690" w:rsidRDefault="0096469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735DB6">
              <w:rPr>
                <w:rFonts w:ascii="Times New Roman" w:eastAsia="宋体" w:hAnsi="Times New Roman" w:cs="Times New Roman"/>
                <w:szCs w:val="21"/>
              </w:rPr>
              <w:t>AHYT</w:t>
            </w:r>
            <w:r w:rsidRPr="00735DB6">
              <w:rPr>
                <w:rFonts w:ascii="Times New Roman" w:eastAsia="宋体" w:hAnsi="Times New Roman" w:cs="Times New Roman"/>
                <w:szCs w:val="21"/>
              </w:rPr>
              <w:t>-CLGF-20190</w:t>
            </w:r>
            <w:r w:rsidRPr="00735DB6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F30690" w:rsidRPr="00735DB6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F30690" w:rsidRPr="00F30690">
              <w:rPr>
                <w:rFonts w:ascii="Times New Roman" w:eastAsia="宋体" w:hAnsi="Times New Roman" w:cs="Times New Roman"/>
                <w:szCs w:val="21"/>
              </w:rPr>
              <w:t>氯乙烯</w:t>
            </w:r>
            <w:r w:rsidR="00F30690" w:rsidRPr="00F30690">
              <w:rPr>
                <w:rFonts w:ascii="Times New Roman" w:eastAsia="宋体" w:hAnsi="Times New Roman" w:cs="Times New Roman"/>
                <w:szCs w:val="21"/>
              </w:rPr>
              <w:t>(PVC-U)</w:t>
            </w:r>
            <w:r w:rsidR="00F30690" w:rsidRPr="00F30690">
              <w:rPr>
                <w:rFonts w:ascii="Times New Roman" w:eastAsia="宋体" w:hAnsi="Times New Roman" w:cs="Times New Roman"/>
                <w:szCs w:val="21"/>
              </w:rPr>
              <w:t>管材维卡软化温度测量</w:t>
            </w:r>
            <w:r w:rsidR="00F30690" w:rsidRPr="00735DB6">
              <w:rPr>
                <w:rFonts w:ascii="Times New Roman" w:eastAsia="宋体" w:hAnsi="Times New Roman" w:cs="Times New Roman"/>
                <w:szCs w:val="21"/>
              </w:rPr>
              <w:t>过程</w:t>
            </w:r>
            <w:r w:rsidR="00F30690" w:rsidRPr="00F30690"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 w:rsidR="00F30690" w:rsidRPr="00735DB6">
              <w:rPr>
                <w:rFonts w:ascii="Times New Roman" w:eastAsia="宋体" w:hAnsi="Times New Roman" w:cs="Times New Roman"/>
                <w:szCs w:val="21"/>
              </w:rPr>
              <w:t>》</w:t>
            </w:r>
          </w:p>
        </w:tc>
        <w:tc>
          <w:tcPr>
            <w:tcW w:w="1143" w:type="dxa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E2748" w:rsidTr="00431A2D">
        <w:trPr>
          <w:trHeight w:val="111"/>
          <w:jc w:val="center"/>
        </w:trPr>
        <w:tc>
          <w:tcPr>
            <w:tcW w:w="2403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795" w:type="dxa"/>
            <w:gridSpan w:val="8"/>
            <w:vAlign w:val="center"/>
          </w:tcPr>
          <w:p w:rsidR="00CE2748" w:rsidRPr="00F30690" w:rsidRDefault="0096469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bCs/>
                <w:szCs w:val="21"/>
              </w:rPr>
              <w:t>GB/T8802-2001</w:t>
            </w:r>
            <w:r w:rsidR="00735DB6">
              <w:rPr>
                <w:rFonts w:ascii="Times New Roman" w:eastAsia="宋体" w:hAnsi="Times New Roman" w:cs="Times New Roman"/>
                <w:bCs/>
                <w:szCs w:val="21"/>
              </w:rPr>
              <w:t>《热塑性塑料管材、管件维卡软化温度的测定》</w:t>
            </w:r>
          </w:p>
        </w:tc>
        <w:tc>
          <w:tcPr>
            <w:tcW w:w="1143" w:type="dxa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E2748" w:rsidTr="00431A2D">
        <w:trPr>
          <w:trHeight w:val="90"/>
          <w:jc w:val="center"/>
        </w:trPr>
        <w:tc>
          <w:tcPr>
            <w:tcW w:w="2403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795" w:type="dxa"/>
            <w:gridSpan w:val="8"/>
            <w:vAlign w:val="center"/>
          </w:tcPr>
          <w:p w:rsidR="00CE2748" w:rsidRPr="00F30690" w:rsidRDefault="0096469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143" w:type="dxa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E2748" w:rsidTr="00431A2D">
        <w:trPr>
          <w:trHeight w:val="236"/>
          <w:jc w:val="center"/>
        </w:trPr>
        <w:tc>
          <w:tcPr>
            <w:tcW w:w="2403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795" w:type="dxa"/>
            <w:gridSpan w:val="8"/>
            <w:vAlign w:val="center"/>
          </w:tcPr>
          <w:p w:rsidR="00CE2748" w:rsidRPr="00F30690" w:rsidRDefault="0096469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张军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，培训后上岗</w:t>
            </w:r>
          </w:p>
        </w:tc>
        <w:tc>
          <w:tcPr>
            <w:tcW w:w="1143" w:type="dxa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E2748" w:rsidTr="00431A2D">
        <w:trPr>
          <w:trHeight w:val="146"/>
          <w:jc w:val="center"/>
        </w:trPr>
        <w:tc>
          <w:tcPr>
            <w:tcW w:w="2403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795" w:type="dxa"/>
            <w:gridSpan w:val="8"/>
            <w:vAlign w:val="center"/>
          </w:tcPr>
          <w:p w:rsidR="00CE2748" w:rsidRPr="00F30690" w:rsidRDefault="0096469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见附录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A</w:t>
            </w:r>
            <w:r w:rsidR="00F30690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：《氯乙烯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(PVC-U)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管材维卡软化温度测量过程测量不确定度评定》</w:t>
            </w:r>
          </w:p>
        </w:tc>
        <w:tc>
          <w:tcPr>
            <w:tcW w:w="1143" w:type="dxa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E2748" w:rsidTr="00431A2D">
        <w:trPr>
          <w:trHeight w:val="389"/>
          <w:jc w:val="center"/>
        </w:trPr>
        <w:tc>
          <w:tcPr>
            <w:tcW w:w="2403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795" w:type="dxa"/>
            <w:gridSpan w:val="8"/>
            <w:vAlign w:val="center"/>
          </w:tcPr>
          <w:p w:rsidR="00CE2748" w:rsidRPr="00F30690" w:rsidRDefault="0096469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见附录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B</w:t>
            </w:r>
            <w:r w:rsidR="00F30690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：《氯乙烯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(PVC-U)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管材维卡软化温度测量过程有效性确认记录》</w:t>
            </w:r>
          </w:p>
        </w:tc>
        <w:tc>
          <w:tcPr>
            <w:tcW w:w="1143" w:type="dxa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E2748" w:rsidTr="00431A2D">
        <w:trPr>
          <w:trHeight w:val="364"/>
          <w:jc w:val="center"/>
        </w:trPr>
        <w:tc>
          <w:tcPr>
            <w:tcW w:w="2403" w:type="dxa"/>
            <w:gridSpan w:val="2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795" w:type="dxa"/>
            <w:gridSpan w:val="8"/>
            <w:vAlign w:val="center"/>
          </w:tcPr>
          <w:p w:rsidR="00CE2748" w:rsidRPr="00F30690" w:rsidRDefault="00964690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见附录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C</w:t>
            </w:r>
            <w:r w:rsidR="00F30690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：《氯乙烯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(PVC-U)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管材维卡软化温度测量过程监视统计记录及控制图》</w:t>
            </w:r>
          </w:p>
        </w:tc>
        <w:tc>
          <w:tcPr>
            <w:tcW w:w="1143" w:type="dxa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CE2748" w:rsidTr="00431A2D">
        <w:trPr>
          <w:trHeight w:val="560"/>
          <w:jc w:val="center"/>
        </w:trPr>
        <w:tc>
          <w:tcPr>
            <w:tcW w:w="1350" w:type="dxa"/>
            <w:vAlign w:val="center"/>
          </w:tcPr>
          <w:p w:rsidR="00CE2748" w:rsidRPr="00F30690" w:rsidRDefault="009646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991" w:type="dxa"/>
            <w:gridSpan w:val="10"/>
          </w:tcPr>
          <w:p w:rsidR="00CE2748" w:rsidRPr="00F30690" w:rsidRDefault="0096469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E2748" w:rsidRPr="00F30690" w:rsidRDefault="00964690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 w:rsidRPr="00F30690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查《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氯乙烯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(PVC-U)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管材维卡软化温度测量</w:t>
            </w:r>
            <w:r w:rsidRPr="00F30690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过程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 w:rsidRPr="00F30690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CE2748" w:rsidRPr="00F30690" w:rsidRDefault="0096469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CE2748" w:rsidRPr="00F30690" w:rsidRDefault="0096469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CE2748" w:rsidRPr="00F30690" w:rsidRDefault="0096469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4.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CE2748" w:rsidRPr="00F30690" w:rsidRDefault="0096469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5.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查该测量过程监视记录，在控制限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内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。测量过程控制图绘制方法正确。</w:t>
            </w:r>
          </w:p>
          <w:p w:rsidR="00CE2748" w:rsidRPr="00F30690" w:rsidRDefault="0096469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30690"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符合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有缺陷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√</w:t>
            </w:r>
            <w:r w:rsidRPr="00F30690"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CE2748" w:rsidRDefault="00431A2D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 w:rsidRPr="00F30690">
        <w:rPr>
          <w:rFonts w:ascii="Times New Roman" w:eastAsia="宋体" w:hAnsi="Times New Roman" w:cs="Times New Roman"/>
          <w:noProof/>
          <w:color w:val="FF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2729552</wp:posOffset>
            </wp:positionH>
            <wp:positionV relativeFrom="paragraph">
              <wp:posOffset>1557</wp:posOffset>
            </wp:positionV>
            <wp:extent cx="843280" cy="374015"/>
            <wp:effectExtent l="0" t="0" r="10160" b="6350"/>
            <wp:wrapNone/>
            <wp:docPr id="4" name="图片 4" descr="98bfa14354443b3165fbbf54f3f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bfa14354443b3165fbbf54f3f00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690">
        <w:rPr>
          <w:rFonts w:ascii="Times New Roman" w:eastAsiaTheme="majorEastAsia" w:hAnsi="Times New Roman" w:cs="Times New Roman"/>
          <w:szCs w:val="21"/>
        </w:rPr>
        <w:t>审核日期：</w:t>
      </w:r>
      <w:r w:rsidR="00964690"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2020</w:t>
      </w:r>
      <w:r w:rsidR="00964690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 w:rsidR="00964690"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04</w:t>
      </w:r>
      <w:r w:rsidR="00964690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 w:rsidR="00964690"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1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1</w:t>
      </w:r>
      <w:bookmarkStart w:id="0" w:name="_GoBack"/>
      <w:bookmarkEnd w:id="0"/>
      <w:r w:rsidR="00964690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 w:rsidR="00964690">
        <w:rPr>
          <w:rFonts w:ascii="Times New Roman" w:eastAsiaTheme="majorEastAsia" w:hAnsi="Times New Roman" w:cs="Times New Roman"/>
          <w:color w:val="FF0000"/>
          <w:szCs w:val="21"/>
        </w:rPr>
        <w:t xml:space="preserve">    </w:t>
      </w:r>
      <w:r w:rsidR="00964690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 w:rsidR="00964690"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 w:rsidR="00964690"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  <w:r w:rsidR="00964690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</w:t>
      </w:r>
      <w:r w:rsidR="00964690">
        <w:rPr>
          <w:rFonts w:ascii="Times New Roman" w:eastAsiaTheme="majorEastAsia" w:hAnsi="Times New Roman" w:cs="Times New Roman"/>
          <w:szCs w:val="21"/>
        </w:rPr>
        <w:t xml:space="preserve">      </w:t>
      </w:r>
      <w:r>
        <w:rPr>
          <w:rFonts w:ascii="Times New Roman" w:eastAsiaTheme="majorEastAsia" w:hAnsi="Times New Roman" w:cs="Times New Roman"/>
          <w:szCs w:val="21"/>
        </w:rPr>
        <w:t xml:space="preserve">        </w:t>
      </w:r>
      <w:r w:rsidR="00964690">
        <w:rPr>
          <w:rFonts w:ascii="Times New Roman" w:eastAsiaTheme="majorEastAsia" w:hAnsi="Times New Roman" w:cs="Times New Roman"/>
          <w:szCs w:val="21"/>
        </w:rPr>
        <w:t xml:space="preserve"> </w:t>
      </w:r>
      <w:r w:rsidR="00964690"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CE2748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690" w:rsidRDefault="00964690">
      <w:r>
        <w:separator/>
      </w:r>
    </w:p>
  </w:endnote>
  <w:endnote w:type="continuationSeparator" w:id="0">
    <w:p w:rsidR="00964690" w:rsidRDefault="0096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690" w:rsidRDefault="00964690">
      <w:r>
        <w:separator/>
      </w:r>
    </w:p>
  </w:footnote>
  <w:footnote w:type="continuationSeparator" w:id="0">
    <w:p w:rsidR="00964690" w:rsidRDefault="0096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748" w:rsidRDefault="0096469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E2748" w:rsidRDefault="0096469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E2748" w:rsidRDefault="00964690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E2748" w:rsidRDefault="00964690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" stroked="f">
              <v:textbox>
                <w:txbxContent>
                  <w:p w:rsidR="00CE2748" w:rsidRDefault="00964690"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E2748" w:rsidRDefault="00964690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42ECFA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52297"/>
    <w:rsid w:val="00174B5D"/>
    <w:rsid w:val="001A19A7"/>
    <w:rsid w:val="00393957"/>
    <w:rsid w:val="00431A2D"/>
    <w:rsid w:val="0067353D"/>
    <w:rsid w:val="00735DB6"/>
    <w:rsid w:val="00964690"/>
    <w:rsid w:val="00B82DD6"/>
    <w:rsid w:val="00C75ABE"/>
    <w:rsid w:val="00C816F2"/>
    <w:rsid w:val="00CE2748"/>
    <w:rsid w:val="00E9496A"/>
    <w:rsid w:val="00F30690"/>
    <w:rsid w:val="0181064C"/>
    <w:rsid w:val="02663F3C"/>
    <w:rsid w:val="046C0F23"/>
    <w:rsid w:val="051D27EF"/>
    <w:rsid w:val="057C16CC"/>
    <w:rsid w:val="05B6582A"/>
    <w:rsid w:val="06FF2545"/>
    <w:rsid w:val="070E3EF6"/>
    <w:rsid w:val="09330773"/>
    <w:rsid w:val="0A9C6FDE"/>
    <w:rsid w:val="0B8F50C7"/>
    <w:rsid w:val="0BA12B6A"/>
    <w:rsid w:val="0BA34CBB"/>
    <w:rsid w:val="0DB02B5B"/>
    <w:rsid w:val="0F2A011F"/>
    <w:rsid w:val="0F8D60A9"/>
    <w:rsid w:val="1066621C"/>
    <w:rsid w:val="110C7DE6"/>
    <w:rsid w:val="11EA205C"/>
    <w:rsid w:val="13862EA2"/>
    <w:rsid w:val="144C6EDD"/>
    <w:rsid w:val="14651FBF"/>
    <w:rsid w:val="15D65C38"/>
    <w:rsid w:val="16170432"/>
    <w:rsid w:val="1627373C"/>
    <w:rsid w:val="18BA20BB"/>
    <w:rsid w:val="18C64E66"/>
    <w:rsid w:val="1CCB4118"/>
    <w:rsid w:val="1CE554DF"/>
    <w:rsid w:val="1EA57B71"/>
    <w:rsid w:val="2191795B"/>
    <w:rsid w:val="22AE4FD0"/>
    <w:rsid w:val="22F3560D"/>
    <w:rsid w:val="22F94476"/>
    <w:rsid w:val="246E4FEE"/>
    <w:rsid w:val="24E21528"/>
    <w:rsid w:val="2898686D"/>
    <w:rsid w:val="28B219F2"/>
    <w:rsid w:val="2A3D3DFE"/>
    <w:rsid w:val="2C3C6F6B"/>
    <w:rsid w:val="2CD51E38"/>
    <w:rsid w:val="2D0C2749"/>
    <w:rsid w:val="2E5C0A49"/>
    <w:rsid w:val="2E6D263F"/>
    <w:rsid w:val="2EB315E7"/>
    <w:rsid w:val="2ECB3E37"/>
    <w:rsid w:val="2FEC3C20"/>
    <w:rsid w:val="308C30A5"/>
    <w:rsid w:val="3120555D"/>
    <w:rsid w:val="314A2B5E"/>
    <w:rsid w:val="322A64E6"/>
    <w:rsid w:val="32C363AA"/>
    <w:rsid w:val="346F3B9C"/>
    <w:rsid w:val="34A07B5F"/>
    <w:rsid w:val="34E27A71"/>
    <w:rsid w:val="35A17E31"/>
    <w:rsid w:val="35C96BFB"/>
    <w:rsid w:val="377A2F8E"/>
    <w:rsid w:val="37885145"/>
    <w:rsid w:val="395426B2"/>
    <w:rsid w:val="3B9334C2"/>
    <w:rsid w:val="3BE17F35"/>
    <w:rsid w:val="3C977CC4"/>
    <w:rsid w:val="3D895A11"/>
    <w:rsid w:val="402D0B4B"/>
    <w:rsid w:val="41487E90"/>
    <w:rsid w:val="42A11015"/>
    <w:rsid w:val="42F24A7F"/>
    <w:rsid w:val="472A501F"/>
    <w:rsid w:val="47B77F87"/>
    <w:rsid w:val="47D638DA"/>
    <w:rsid w:val="48104809"/>
    <w:rsid w:val="48DC1467"/>
    <w:rsid w:val="4A61141E"/>
    <w:rsid w:val="4BF45913"/>
    <w:rsid w:val="4C517109"/>
    <w:rsid w:val="4DC50DAD"/>
    <w:rsid w:val="4F5273B9"/>
    <w:rsid w:val="51E6293C"/>
    <w:rsid w:val="52AF6EC5"/>
    <w:rsid w:val="53030A1C"/>
    <w:rsid w:val="54A24D84"/>
    <w:rsid w:val="55804559"/>
    <w:rsid w:val="55A039E4"/>
    <w:rsid w:val="56916BF1"/>
    <w:rsid w:val="57842DA4"/>
    <w:rsid w:val="57ED3A0E"/>
    <w:rsid w:val="5C2758DF"/>
    <w:rsid w:val="5D181599"/>
    <w:rsid w:val="5F453673"/>
    <w:rsid w:val="60D5237B"/>
    <w:rsid w:val="620F2F99"/>
    <w:rsid w:val="62814047"/>
    <w:rsid w:val="62F007CE"/>
    <w:rsid w:val="64AE48C1"/>
    <w:rsid w:val="670D7C94"/>
    <w:rsid w:val="6AE750E6"/>
    <w:rsid w:val="6B98283B"/>
    <w:rsid w:val="6C4C3B7A"/>
    <w:rsid w:val="6E3915AD"/>
    <w:rsid w:val="6FB904E3"/>
    <w:rsid w:val="70B33FCF"/>
    <w:rsid w:val="73757661"/>
    <w:rsid w:val="7424479F"/>
    <w:rsid w:val="74CD7B74"/>
    <w:rsid w:val="7582460C"/>
    <w:rsid w:val="75F16999"/>
    <w:rsid w:val="763A2315"/>
    <w:rsid w:val="76646E1C"/>
    <w:rsid w:val="78CA3B59"/>
    <w:rsid w:val="79DA01D0"/>
    <w:rsid w:val="7B0D2430"/>
    <w:rsid w:val="7B3B121C"/>
    <w:rsid w:val="7BEA0002"/>
    <w:rsid w:val="7CC2336A"/>
    <w:rsid w:val="7DC32647"/>
    <w:rsid w:val="7EFD4692"/>
    <w:rsid w:val="7F9A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75FD32"/>
  <w15:docId w15:val="{BCC525D0-5917-4A79-A7B4-0CEADFE9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48</cp:revision>
  <cp:lastPrinted>2017-03-07T01:14:00Z</cp:lastPrinted>
  <dcterms:created xsi:type="dcterms:W3CDTF">2015-10-14T00:36:00Z</dcterms:created>
  <dcterms:modified xsi:type="dcterms:W3CDTF">2020-04-11T07:28:00Z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