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20120-2025-EcEO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四川中安工程有限责任公司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91510000201856833N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四川中安工程有限责任公司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成都市金牛区恒德路18号1栋1单元8层3号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四川成都市金牛区恒德路18号1栋1单元8层3号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EC：资质范围内消防设施工程专业承包、电子与智能化工程专业承包、建筑机电安装工程专业承包</w:t>
            </w:r>
          </w:p>
          <w:p w:rsidR="00114DAF">
            <w:pPr>
              <w:snapToGrid w:val="0"/>
              <w:spacing w:line="0" w:lineRule="atLeast"/>
              <w:jc w:val="left"/>
              <w:rPr>
                <w:sz w:val="21"/>
                <w:szCs w:val="21"/>
                <w:lang w:val="en-GB"/>
              </w:rPr>
            </w:pPr>
            <w:r>
              <w:rPr>
                <w:sz w:val="21"/>
                <w:szCs w:val="21"/>
                <w:lang w:val="en-GB"/>
              </w:rPr>
              <w:t>E：资质范围内消防设施工程专业承包、电子与智能化工程专业承包、建筑机电安装工程专业承包所涉及场所的相关环境管理活动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O：资质范围内消防设施工程专业承包、电子与智能化工程专业承包、建筑机电安装工程专业承包所涉及场所的相关职业健康安全管理活动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四川中安工程有限责任公司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成都市金牛区恒德路18号1栋1单元8层3号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四川成都市金牛区恒德路18号1栋1单元8层3号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EC：资质范围内消防设施工程专业承包、电子与智能化工程专业承包、建筑机电安装工程专业承包</w:t>
            </w:r>
          </w:p>
          <w:p w:rsidR="00114DAF">
            <w:pPr>
              <w:snapToGrid w:val="0"/>
              <w:spacing w:line="0" w:lineRule="atLeast"/>
              <w:jc w:val="left"/>
              <w:rPr>
                <w:sz w:val="21"/>
                <w:szCs w:val="21"/>
                <w:lang w:val="en-GB"/>
              </w:rPr>
            </w:pPr>
            <w:r>
              <w:rPr>
                <w:sz w:val="21"/>
                <w:szCs w:val="21"/>
                <w:lang w:val="en-GB"/>
              </w:rPr>
              <w:t>E：资质范围内消防设施工程专业承包、电子与智能化工程专业承包、建筑机电安装工程专业承包所涉及场所的相关环境管理活动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O：资质范围内消防设施工程专业承包、电子与智能化工程专业承包、建筑机电安装工程专业承包所涉及场所的相关职业健康安全管理活动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