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5"/>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25"/>
        <w:gridCol w:w="10039"/>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Cs w:val="21"/>
              </w:rPr>
            </w:pPr>
            <w:r>
              <w:rPr>
                <w:rFonts w:hint="eastAsia"/>
                <w:szCs w:val="21"/>
              </w:rPr>
              <w:t>过程与活动、</w:t>
            </w:r>
          </w:p>
          <w:p>
            <w:pPr>
              <w:jc w:val="center"/>
              <w:rPr>
                <w:szCs w:val="21"/>
              </w:rPr>
            </w:pPr>
            <w:r>
              <w:rPr>
                <w:rFonts w:hint="eastAsia"/>
                <w:szCs w:val="21"/>
              </w:rPr>
              <w:t>抽样计划</w:t>
            </w:r>
          </w:p>
        </w:tc>
        <w:tc>
          <w:tcPr>
            <w:tcW w:w="925" w:type="dxa"/>
            <w:vMerge w:val="restart"/>
            <w:vAlign w:val="center"/>
          </w:tcPr>
          <w:p>
            <w:pPr>
              <w:rPr>
                <w:szCs w:val="21"/>
              </w:rPr>
            </w:pPr>
            <w:r>
              <w:rPr>
                <w:rFonts w:hint="eastAsia"/>
                <w:szCs w:val="21"/>
              </w:rPr>
              <w:t>涉及</w:t>
            </w:r>
          </w:p>
          <w:p>
            <w:pPr>
              <w:rPr>
                <w:szCs w:val="21"/>
              </w:rPr>
            </w:pPr>
            <w:r>
              <w:rPr>
                <w:rFonts w:hint="eastAsia"/>
                <w:szCs w:val="21"/>
              </w:rPr>
              <w:t>条款</w:t>
            </w:r>
          </w:p>
        </w:tc>
        <w:tc>
          <w:tcPr>
            <w:tcW w:w="10039" w:type="dxa"/>
            <w:vAlign w:val="center"/>
          </w:tcPr>
          <w:p>
            <w:pPr>
              <w:rPr>
                <w:rFonts w:hint="default" w:eastAsia="宋体"/>
                <w:szCs w:val="21"/>
                <w:lang w:val="en-US" w:eastAsia="zh-CN"/>
              </w:rPr>
            </w:pPr>
            <w:r>
              <w:rPr>
                <w:rFonts w:hint="eastAsia"/>
                <w:szCs w:val="21"/>
              </w:rPr>
              <w:t>受审核部门：管理层、</w:t>
            </w:r>
            <w:r>
              <w:rPr>
                <w:rFonts w:hint="eastAsia"/>
                <w:szCs w:val="21"/>
                <w:lang w:val="en-US" w:eastAsia="zh-CN"/>
              </w:rPr>
              <w:t>行政部、市场部</w:t>
            </w:r>
          </w:p>
        </w:tc>
        <w:tc>
          <w:tcPr>
            <w:tcW w:w="1585" w:type="dxa"/>
            <w:vMerge w:val="restart"/>
            <w:vAlign w:val="center"/>
          </w:tcPr>
          <w:p>
            <w:pPr>
              <w:rPr>
                <w:szCs w:val="21"/>
              </w:rPr>
            </w:pPr>
            <w:r>
              <w:rPr>
                <w:rFonts w:hint="eastAsia"/>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szCs w:val="21"/>
              </w:rPr>
            </w:pPr>
          </w:p>
        </w:tc>
        <w:tc>
          <w:tcPr>
            <w:tcW w:w="925" w:type="dxa"/>
            <w:vMerge w:val="continue"/>
            <w:vAlign w:val="center"/>
          </w:tcPr>
          <w:p>
            <w:pPr>
              <w:rPr>
                <w:szCs w:val="21"/>
              </w:rPr>
            </w:pPr>
          </w:p>
        </w:tc>
        <w:tc>
          <w:tcPr>
            <w:tcW w:w="10039" w:type="dxa"/>
            <w:vAlign w:val="center"/>
          </w:tcPr>
          <w:p>
            <w:pPr>
              <w:spacing w:before="120"/>
              <w:rPr>
                <w:szCs w:val="21"/>
              </w:rPr>
            </w:pPr>
            <w:r>
              <w:rPr>
                <w:rFonts w:hint="eastAsia"/>
                <w:szCs w:val="21"/>
              </w:rPr>
              <w:t>审核员：</w:t>
            </w:r>
            <w:r>
              <w:rPr>
                <w:rFonts w:hint="eastAsia"/>
                <w:szCs w:val="21"/>
                <w:lang w:eastAsia="zh-CN"/>
              </w:rPr>
              <w:t>杨杰</w:t>
            </w:r>
            <w:r>
              <w:rPr>
                <w:rFonts w:hint="eastAsia"/>
                <w:szCs w:val="21"/>
              </w:rPr>
              <w:t xml:space="preserve">   审核时间：20</w:t>
            </w:r>
            <w:r>
              <w:rPr>
                <w:rFonts w:hint="eastAsia"/>
                <w:szCs w:val="21"/>
                <w:lang w:val="en-US" w:eastAsia="zh-CN"/>
              </w:rPr>
              <w:t>20</w:t>
            </w:r>
            <w:r>
              <w:rPr>
                <w:rFonts w:hint="eastAsia"/>
                <w:szCs w:val="21"/>
              </w:rPr>
              <w:t>年</w:t>
            </w:r>
            <w:r>
              <w:rPr>
                <w:rFonts w:hint="eastAsia"/>
                <w:szCs w:val="21"/>
                <w:lang w:val="en-US" w:eastAsia="zh-CN"/>
              </w:rPr>
              <w:t>7</w:t>
            </w:r>
            <w:r>
              <w:rPr>
                <w:rFonts w:hint="eastAsia"/>
                <w:szCs w:val="21"/>
              </w:rPr>
              <w:t>月</w:t>
            </w:r>
            <w:r>
              <w:rPr>
                <w:rFonts w:hint="eastAsia"/>
                <w:szCs w:val="21"/>
                <w:lang w:val="en-US" w:eastAsia="zh-CN"/>
              </w:rPr>
              <w:t>6</w:t>
            </w:r>
            <w:r>
              <w:rPr>
                <w:rFonts w:hint="eastAsia"/>
                <w:szCs w:val="21"/>
              </w:rPr>
              <w:t>日</w:t>
            </w:r>
          </w:p>
        </w:tc>
        <w:tc>
          <w:tcPr>
            <w:tcW w:w="1585" w:type="dxa"/>
            <w:vMerge w:val="continue"/>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szCs w:val="21"/>
              </w:rPr>
            </w:pPr>
          </w:p>
        </w:tc>
        <w:tc>
          <w:tcPr>
            <w:tcW w:w="925" w:type="dxa"/>
            <w:vMerge w:val="continue"/>
            <w:vAlign w:val="center"/>
          </w:tcPr>
          <w:p>
            <w:pPr>
              <w:rPr>
                <w:szCs w:val="21"/>
              </w:rPr>
            </w:pPr>
          </w:p>
        </w:tc>
        <w:tc>
          <w:tcPr>
            <w:tcW w:w="10039" w:type="dxa"/>
            <w:vAlign w:val="center"/>
          </w:tcPr>
          <w:p>
            <w:pPr>
              <w:adjustRightInd w:val="0"/>
              <w:snapToGrid w:val="0"/>
              <w:rPr>
                <w:szCs w:val="21"/>
              </w:rPr>
            </w:pPr>
            <w:r>
              <w:rPr>
                <w:rFonts w:hint="eastAsia"/>
                <w:szCs w:val="21"/>
              </w:rPr>
              <w:t>审核条款：</w:t>
            </w:r>
            <w:r>
              <w:rPr>
                <w:rFonts w:hint="eastAsia" w:ascii="宋体" w:hAnsi="宋体"/>
                <w:b/>
                <w:bCs/>
                <w:szCs w:val="21"/>
              </w:rPr>
              <w:t>4.1，4.2，4.3，4.4，5.1，5.2，6.1，6.2， 7.1.1，</w:t>
            </w:r>
            <w:r>
              <w:rPr>
                <w:rFonts w:hint="eastAsia"/>
                <w:szCs w:val="21"/>
              </w:rPr>
              <w:t xml:space="preserve"> </w:t>
            </w:r>
            <w:r>
              <w:rPr>
                <w:rFonts w:hint="eastAsia" w:ascii="宋体" w:hAnsi="宋体"/>
                <w:b/>
                <w:bCs/>
                <w:szCs w:val="21"/>
              </w:rPr>
              <w:t>7.4，</w:t>
            </w:r>
            <w:r>
              <w:rPr>
                <w:rFonts w:hint="eastAsia"/>
                <w:szCs w:val="21"/>
              </w:rPr>
              <w:t xml:space="preserve">8.2 </w:t>
            </w:r>
            <w:r>
              <w:rPr>
                <w:rFonts w:hint="eastAsia"/>
                <w:szCs w:val="21"/>
                <w:lang w:val="en-US" w:eastAsia="zh-CN"/>
              </w:rPr>
              <w:t xml:space="preserve"> </w:t>
            </w:r>
            <w:r>
              <w:rPr>
                <w:rFonts w:hint="eastAsia"/>
                <w:szCs w:val="21"/>
              </w:rPr>
              <w:t xml:space="preserve">8.4 </w:t>
            </w:r>
            <w:r>
              <w:rPr>
                <w:rFonts w:hint="eastAsia"/>
                <w:szCs w:val="21"/>
                <w:lang w:val="en-US" w:eastAsia="zh-CN"/>
              </w:rPr>
              <w:t xml:space="preserve"> </w:t>
            </w:r>
            <w:r>
              <w:rPr>
                <w:rFonts w:hint="eastAsia" w:ascii="宋体" w:hAnsi="宋体"/>
                <w:b/>
                <w:bCs/>
                <w:szCs w:val="21"/>
              </w:rPr>
              <w:t>9.2， 9.3，10.3</w:t>
            </w:r>
          </w:p>
        </w:tc>
        <w:tc>
          <w:tcPr>
            <w:tcW w:w="1585" w:type="dxa"/>
            <w:vMerge w:val="continue"/>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szCs w:val="21"/>
              </w:rPr>
            </w:pPr>
            <w:r>
              <w:rPr>
                <w:rFonts w:hint="eastAsia"/>
                <w:szCs w:val="21"/>
              </w:rPr>
              <w:t>资质</w:t>
            </w:r>
          </w:p>
          <w:p>
            <w:pPr>
              <w:rPr>
                <w:szCs w:val="21"/>
              </w:rPr>
            </w:pPr>
          </w:p>
          <w:p>
            <w:pPr>
              <w:rPr>
                <w:szCs w:val="21"/>
              </w:rPr>
            </w:pPr>
          </w:p>
          <w:p>
            <w:pPr>
              <w:rPr>
                <w:szCs w:val="21"/>
              </w:rPr>
            </w:pPr>
            <w:r>
              <w:rPr>
                <w:rFonts w:hint="eastAsia"/>
                <w:szCs w:val="21"/>
              </w:rPr>
              <w:t>总责</w:t>
            </w:r>
          </w:p>
          <w:p>
            <w:pPr>
              <w:rPr>
                <w:szCs w:val="21"/>
              </w:rPr>
            </w:pPr>
            <w:r>
              <w:rPr>
                <w:rFonts w:hint="eastAsia"/>
                <w:szCs w:val="21"/>
              </w:rPr>
              <w:t xml:space="preserve">组织环境 </w:t>
            </w:r>
          </w:p>
          <w:p>
            <w:pPr>
              <w:rPr>
                <w:szCs w:val="21"/>
              </w:rPr>
            </w:pPr>
            <w:r>
              <w:rPr>
                <w:rFonts w:hint="eastAsia"/>
                <w:szCs w:val="21"/>
              </w:rPr>
              <w:t>文件管理</w:t>
            </w: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rFonts w:hint="eastAsia"/>
                <w:szCs w:val="21"/>
              </w:rPr>
            </w:pPr>
          </w:p>
          <w:p>
            <w:pPr>
              <w:rPr>
                <w:szCs w:val="21"/>
              </w:rPr>
            </w:pPr>
          </w:p>
          <w:p>
            <w:pPr>
              <w:bidi w:val="0"/>
            </w:pPr>
          </w:p>
          <w:p>
            <w:pPr>
              <w:rPr>
                <w:szCs w:val="21"/>
              </w:rPr>
            </w:pPr>
          </w:p>
          <w:p>
            <w:pPr>
              <w:bidi w:val="0"/>
            </w:pPr>
          </w:p>
          <w:p>
            <w:pPr>
              <w:bidi w:val="0"/>
            </w:pPr>
          </w:p>
          <w:p>
            <w:pPr>
              <w:rPr>
                <w:szCs w:val="21"/>
              </w:rPr>
            </w:pPr>
          </w:p>
          <w:p>
            <w:pPr>
              <w:rPr>
                <w:szCs w:val="21"/>
              </w:rPr>
            </w:pPr>
            <w:r>
              <w:rPr>
                <w:rFonts w:hint="eastAsia"/>
                <w:szCs w:val="21"/>
              </w:rPr>
              <w:t>相关方的需求和期望</w:t>
            </w:r>
          </w:p>
          <w:p>
            <w:pPr>
              <w:rPr>
                <w:szCs w:val="21"/>
              </w:rPr>
            </w:pPr>
          </w:p>
          <w:p>
            <w:pPr>
              <w:rPr>
                <w:szCs w:val="21"/>
              </w:rPr>
            </w:pPr>
          </w:p>
          <w:p>
            <w:pPr>
              <w:rPr>
                <w:szCs w:val="21"/>
              </w:rPr>
            </w:pPr>
          </w:p>
          <w:p>
            <w:pPr>
              <w:rPr>
                <w:szCs w:val="21"/>
              </w:rPr>
            </w:pPr>
          </w:p>
          <w:p>
            <w:pPr>
              <w:rPr>
                <w:rFonts w:hint="eastAsia"/>
                <w:szCs w:val="21"/>
              </w:rPr>
            </w:pPr>
          </w:p>
          <w:p>
            <w:pPr>
              <w:rPr>
                <w:szCs w:val="21"/>
              </w:rPr>
            </w:pPr>
          </w:p>
          <w:p>
            <w:pPr>
              <w:rPr>
                <w:rFonts w:hint="eastAsia"/>
                <w:szCs w:val="21"/>
              </w:rPr>
            </w:pPr>
          </w:p>
          <w:p>
            <w:pPr>
              <w:rPr>
                <w:rFonts w:hint="eastAsia"/>
                <w:szCs w:val="21"/>
              </w:rPr>
            </w:pPr>
          </w:p>
          <w:p>
            <w:pPr>
              <w:rPr>
                <w:rFonts w:hint="eastAsia"/>
                <w:szCs w:val="21"/>
              </w:rPr>
            </w:pPr>
          </w:p>
          <w:p>
            <w:pPr>
              <w:rPr>
                <w:szCs w:val="21"/>
              </w:rPr>
            </w:pPr>
            <w:r>
              <w:rPr>
                <w:rFonts w:hint="eastAsia"/>
                <w:szCs w:val="21"/>
              </w:rPr>
              <w:t>领导作用和承诺</w:t>
            </w: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rFonts w:hint="eastAsia"/>
                <w:szCs w:val="21"/>
              </w:rPr>
            </w:pPr>
          </w:p>
          <w:p>
            <w:pPr>
              <w:rPr>
                <w:rFonts w:hint="eastAsia"/>
                <w:szCs w:val="21"/>
              </w:rPr>
            </w:pPr>
          </w:p>
          <w:p>
            <w:pPr>
              <w:rPr>
                <w:szCs w:val="21"/>
              </w:rPr>
            </w:pPr>
          </w:p>
          <w:p>
            <w:pPr>
              <w:rPr>
                <w:szCs w:val="21"/>
              </w:rPr>
            </w:pPr>
            <w:r>
              <w:rPr>
                <w:rFonts w:hint="eastAsia"/>
                <w:szCs w:val="21"/>
              </w:rPr>
              <w:t>质量方针和质量目标</w:t>
            </w:r>
          </w:p>
          <w:p>
            <w:pPr>
              <w:rPr>
                <w:szCs w:val="21"/>
              </w:rPr>
            </w:pPr>
          </w:p>
          <w:p>
            <w:pPr>
              <w:rPr>
                <w:szCs w:val="21"/>
              </w:rPr>
            </w:pPr>
          </w:p>
          <w:p>
            <w:pPr>
              <w:rPr>
                <w:szCs w:val="21"/>
              </w:rPr>
            </w:pPr>
          </w:p>
          <w:p>
            <w:pPr>
              <w:rPr>
                <w:szCs w:val="21"/>
              </w:rPr>
            </w:pPr>
            <w:r>
              <w:rPr>
                <w:rFonts w:hint="eastAsia"/>
                <w:szCs w:val="21"/>
              </w:rPr>
              <w:t>策划</w:t>
            </w:r>
          </w:p>
          <w:p>
            <w:pPr>
              <w:rPr>
                <w:szCs w:val="21"/>
              </w:rPr>
            </w:pPr>
            <w:r>
              <w:rPr>
                <w:rFonts w:hint="eastAsia"/>
                <w:szCs w:val="21"/>
              </w:rPr>
              <w:t>应对风险和机遇的措施</w:t>
            </w:r>
          </w:p>
          <w:p>
            <w:pPr>
              <w:rPr>
                <w:szCs w:val="21"/>
              </w:rPr>
            </w:pPr>
          </w:p>
          <w:p>
            <w:pPr>
              <w:rPr>
                <w:rFonts w:hint="eastAsia"/>
                <w:szCs w:val="21"/>
              </w:rPr>
            </w:pPr>
          </w:p>
          <w:p>
            <w:pPr>
              <w:rPr>
                <w:rFonts w:hint="eastAsia"/>
                <w:szCs w:val="21"/>
              </w:rPr>
            </w:pPr>
          </w:p>
          <w:p>
            <w:pPr>
              <w:rPr>
                <w:rFonts w:hint="eastAsia"/>
                <w:szCs w:val="21"/>
              </w:rPr>
            </w:pPr>
          </w:p>
          <w:p>
            <w:pPr>
              <w:rPr>
                <w:szCs w:val="21"/>
              </w:rPr>
            </w:pPr>
            <w:r>
              <w:rPr>
                <w:rFonts w:hint="eastAsia"/>
                <w:szCs w:val="21"/>
              </w:rPr>
              <w:t>资源总则</w:t>
            </w:r>
          </w:p>
          <w:p>
            <w:pPr>
              <w:rPr>
                <w:szCs w:val="21"/>
              </w:rPr>
            </w:pPr>
            <w:r>
              <w:rPr>
                <w:rFonts w:hint="eastAsia"/>
                <w:szCs w:val="21"/>
              </w:rPr>
              <w:t>设施设备管理</w:t>
            </w:r>
          </w:p>
          <w:p>
            <w:pPr>
              <w:rPr>
                <w:szCs w:val="21"/>
              </w:rPr>
            </w:pPr>
          </w:p>
          <w:p>
            <w:pPr>
              <w:rPr>
                <w:szCs w:val="21"/>
              </w:rPr>
            </w:pPr>
          </w:p>
          <w:p>
            <w:pPr>
              <w:rPr>
                <w:szCs w:val="21"/>
              </w:rPr>
            </w:pPr>
          </w:p>
          <w:p>
            <w:pPr>
              <w:rPr>
                <w:szCs w:val="21"/>
              </w:rPr>
            </w:pPr>
          </w:p>
          <w:p>
            <w:pPr>
              <w:rPr>
                <w:szCs w:val="21"/>
              </w:rPr>
            </w:pPr>
          </w:p>
          <w:p>
            <w:pPr>
              <w:rPr>
                <w:szCs w:val="21"/>
              </w:rPr>
            </w:pPr>
            <w:r>
              <w:rPr>
                <w:rFonts w:hint="eastAsia"/>
                <w:szCs w:val="21"/>
              </w:rPr>
              <w:t>沟通</w:t>
            </w:r>
          </w:p>
          <w:p>
            <w:pPr>
              <w:rPr>
                <w:szCs w:val="21"/>
              </w:rPr>
            </w:pPr>
          </w:p>
          <w:p>
            <w:pPr>
              <w:rPr>
                <w:szCs w:val="21"/>
              </w:rPr>
            </w:pPr>
          </w:p>
          <w:p>
            <w:pPr>
              <w:rPr>
                <w:szCs w:val="21"/>
              </w:rPr>
            </w:pPr>
          </w:p>
          <w:p>
            <w:pPr>
              <w:rPr>
                <w:szCs w:val="21"/>
              </w:rPr>
            </w:pPr>
          </w:p>
          <w:p>
            <w:pPr>
              <w:rPr>
                <w:szCs w:val="21"/>
              </w:rPr>
            </w:pPr>
          </w:p>
          <w:p>
            <w:pPr>
              <w:rPr>
                <w:szCs w:val="21"/>
              </w:rPr>
            </w:pPr>
            <w:r>
              <w:rPr>
                <w:rFonts w:hint="eastAsia"/>
                <w:szCs w:val="21"/>
              </w:rPr>
              <w:t>外部提供过程、产品和服务过程管理</w:t>
            </w: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tabs>
                <w:tab w:val="left" w:pos="7380"/>
              </w:tabs>
              <w:rPr>
                <w:rFonts w:ascii="宋体" w:hAnsi="宋体"/>
                <w:szCs w:val="21"/>
              </w:rPr>
            </w:pPr>
            <w:r>
              <w:rPr>
                <w:rFonts w:hint="eastAsia" w:ascii="宋体" w:hAnsi="宋体"/>
                <w:szCs w:val="21"/>
              </w:rPr>
              <w:t>过程、交付产品的监视、测量和评价</w:t>
            </w: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szCs w:val="21"/>
              </w:rPr>
            </w:pPr>
            <w:r>
              <w:rPr>
                <w:rFonts w:hint="eastAsia"/>
                <w:szCs w:val="21"/>
              </w:rPr>
              <w:t>内审</w:t>
            </w: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rFonts w:hint="eastAsia"/>
                <w:szCs w:val="21"/>
              </w:rPr>
            </w:pPr>
          </w:p>
          <w:p>
            <w:pPr>
              <w:rPr>
                <w:rFonts w:hint="eastAsia"/>
                <w:szCs w:val="21"/>
              </w:rPr>
            </w:pPr>
          </w:p>
          <w:p>
            <w:pPr>
              <w:rPr>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szCs w:val="21"/>
              </w:rPr>
            </w:pPr>
            <w:r>
              <w:rPr>
                <w:rFonts w:hint="eastAsia"/>
                <w:szCs w:val="21"/>
              </w:rPr>
              <w:t>管理评审</w:t>
            </w:r>
          </w:p>
          <w:p>
            <w:pPr>
              <w:rPr>
                <w:szCs w:val="21"/>
              </w:rPr>
            </w:pPr>
          </w:p>
          <w:p>
            <w:pPr>
              <w:rPr>
                <w:szCs w:val="21"/>
              </w:rPr>
            </w:pPr>
          </w:p>
          <w:p>
            <w:pPr>
              <w:rPr>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szCs w:val="21"/>
              </w:rPr>
            </w:pPr>
            <w:r>
              <w:rPr>
                <w:rFonts w:hint="eastAsia" w:asciiTheme="minorEastAsia" w:hAnsiTheme="minorEastAsia" w:eastAsiaTheme="minorEastAsia"/>
                <w:szCs w:val="21"/>
              </w:rPr>
              <w:t>改进总则</w:t>
            </w:r>
          </w:p>
        </w:tc>
        <w:tc>
          <w:tcPr>
            <w:tcW w:w="925" w:type="dxa"/>
          </w:tcPr>
          <w:p>
            <w:pPr>
              <w:rPr>
                <w:szCs w:val="21"/>
              </w:rPr>
            </w:pPr>
          </w:p>
          <w:p>
            <w:pPr>
              <w:rPr>
                <w:szCs w:val="21"/>
              </w:rPr>
            </w:pPr>
          </w:p>
          <w:p>
            <w:pPr>
              <w:rPr>
                <w:szCs w:val="21"/>
              </w:rPr>
            </w:pPr>
          </w:p>
          <w:p>
            <w:pPr>
              <w:rPr>
                <w:szCs w:val="21"/>
              </w:rPr>
            </w:pPr>
            <w:r>
              <w:rPr>
                <w:szCs w:val="21"/>
              </w:rPr>
              <w:t>4.1</w:t>
            </w:r>
          </w:p>
          <w:p>
            <w:pPr>
              <w:rPr>
                <w:szCs w:val="21"/>
              </w:rPr>
            </w:pPr>
            <w:r>
              <w:rPr>
                <w:szCs w:val="21"/>
              </w:rPr>
              <w:t>4.3</w:t>
            </w:r>
          </w:p>
          <w:p>
            <w:pPr>
              <w:rPr>
                <w:szCs w:val="21"/>
              </w:rPr>
            </w:pPr>
            <w:r>
              <w:rPr>
                <w:szCs w:val="21"/>
              </w:rPr>
              <w:t>4.4</w:t>
            </w: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rFonts w:hint="eastAsia"/>
                <w:szCs w:val="21"/>
              </w:rPr>
            </w:pPr>
          </w:p>
          <w:p>
            <w:pPr>
              <w:rPr>
                <w:szCs w:val="21"/>
              </w:rPr>
            </w:pPr>
          </w:p>
          <w:p>
            <w:pPr>
              <w:bidi w:val="0"/>
            </w:pPr>
          </w:p>
          <w:p>
            <w:pPr>
              <w:bidi w:val="0"/>
            </w:pPr>
          </w:p>
          <w:p>
            <w:pPr>
              <w:bidi w:val="0"/>
            </w:pPr>
          </w:p>
          <w:p/>
          <w:p>
            <w:pPr>
              <w:rPr>
                <w:szCs w:val="21"/>
              </w:rPr>
            </w:pPr>
          </w:p>
          <w:p>
            <w:pPr>
              <w:rPr>
                <w:szCs w:val="21"/>
              </w:rPr>
            </w:pPr>
            <w:r>
              <w:rPr>
                <w:rFonts w:hint="eastAsia"/>
                <w:szCs w:val="21"/>
              </w:rPr>
              <w:t>4.2</w:t>
            </w:r>
          </w:p>
          <w:p>
            <w:pPr>
              <w:rPr>
                <w:szCs w:val="21"/>
              </w:rPr>
            </w:pPr>
          </w:p>
          <w:p>
            <w:pPr>
              <w:rPr>
                <w:szCs w:val="21"/>
              </w:rPr>
            </w:pPr>
          </w:p>
          <w:p>
            <w:pPr>
              <w:rPr>
                <w:szCs w:val="21"/>
              </w:rPr>
            </w:pPr>
          </w:p>
          <w:p>
            <w:pPr>
              <w:rPr>
                <w:szCs w:val="21"/>
              </w:rPr>
            </w:pPr>
          </w:p>
          <w:p>
            <w:pPr>
              <w:rPr>
                <w:rFonts w:hint="eastAsia"/>
                <w:szCs w:val="21"/>
              </w:rPr>
            </w:pPr>
          </w:p>
          <w:p>
            <w:pPr>
              <w:rPr>
                <w:szCs w:val="21"/>
              </w:rPr>
            </w:pPr>
          </w:p>
          <w:p>
            <w:pPr>
              <w:rPr>
                <w:rFonts w:hint="eastAsia"/>
                <w:szCs w:val="21"/>
              </w:rPr>
            </w:pPr>
          </w:p>
          <w:p>
            <w:pPr>
              <w:rPr>
                <w:rFonts w:hint="eastAsia"/>
                <w:szCs w:val="21"/>
              </w:rPr>
            </w:pPr>
          </w:p>
          <w:p>
            <w:pPr>
              <w:rPr>
                <w:rFonts w:hint="eastAsia"/>
                <w:szCs w:val="21"/>
              </w:rPr>
            </w:pPr>
          </w:p>
          <w:p>
            <w:pPr>
              <w:rPr>
                <w:szCs w:val="21"/>
              </w:rPr>
            </w:pPr>
            <w:r>
              <w:rPr>
                <w:rFonts w:hint="eastAsia"/>
                <w:szCs w:val="21"/>
              </w:rPr>
              <w:t>5.1</w:t>
            </w: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rFonts w:hint="eastAsia"/>
                <w:szCs w:val="21"/>
              </w:rPr>
            </w:pPr>
          </w:p>
          <w:p>
            <w:pPr>
              <w:rPr>
                <w:rFonts w:hint="eastAsia"/>
                <w:szCs w:val="21"/>
              </w:rPr>
            </w:pPr>
          </w:p>
          <w:p>
            <w:pPr>
              <w:rPr>
                <w:rFonts w:hint="eastAsia"/>
                <w:szCs w:val="21"/>
              </w:rPr>
            </w:pPr>
          </w:p>
          <w:p>
            <w:pPr>
              <w:rPr>
                <w:szCs w:val="21"/>
              </w:rPr>
            </w:pPr>
            <w:r>
              <w:rPr>
                <w:rFonts w:hint="eastAsia"/>
                <w:szCs w:val="21"/>
              </w:rPr>
              <w:t>5.2</w:t>
            </w:r>
          </w:p>
          <w:p>
            <w:pPr>
              <w:rPr>
                <w:szCs w:val="21"/>
              </w:rPr>
            </w:pPr>
            <w:r>
              <w:rPr>
                <w:rFonts w:hint="eastAsia"/>
                <w:szCs w:val="21"/>
              </w:rPr>
              <w:t>6.2</w:t>
            </w:r>
          </w:p>
          <w:p>
            <w:pPr>
              <w:rPr>
                <w:szCs w:val="21"/>
              </w:rPr>
            </w:pPr>
          </w:p>
          <w:p>
            <w:pPr>
              <w:rPr>
                <w:szCs w:val="21"/>
              </w:rPr>
            </w:pPr>
          </w:p>
          <w:p>
            <w:pPr>
              <w:rPr>
                <w:szCs w:val="21"/>
              </w:rPr>
            </w:pPr>
          </w:p>
          <w:p>
            <w:pPr>
              <w:rPr>
                <w:szCs w:val="21"/>
              </w:rPr>
            </w:pPr>
            <w:r>
              <w:rPr>
                <w:rFonts w:hint="eastAsia"/>
                <w:szCs w:val="21"/>
              </w:rPr>
              <w:t>6.1</w:t>
            </w:r>
          </w:p>
          <w:p>
            <w:pPr>
              <w:rPr>
                <w:szCs w:val="21"/>
              </w:rPr>
            </w:pPr>
          </w:p>
          <w:p>
            <w:pPr>
              <w:rPr>
                <w:szCs w:val="21"/>
              </w:rPr>
            </w:pPr>
          </w:p>
          <w:p>
            <w:pPr>
              <w:rPr>
                <w:rFonts w:hint="eastAsia"/>
                <w:szCs w:val="21"/>
              </w:rPr>
            </w:pPr>
          </w:p>
          <w:p>
            <w:pPr>
              <w:rPr>
                <w:rFonts w:hint="eastAsia"/>
                <w:szCs w:val="21"/>
              </w:rPr>
            </w:pPr>
          </w:p>
          <w:p>
            <w:pPr>
              <w:rPr>
                <w:rFonts w:hint="eastAsia"/>
                <w:szCs w:val="21"/>
              </w:rPr>
            </w:pPr>
          </w:p>
          <w:p>
            <w:pPr>
              <w:rPr>
                <w:szCs w:val="21"/>
              </w:rPr>
            </w:pPr>
            <w:r>
              <w:rPr>
                <w:szCs w:val="21"/>
              </w:rPr>
              <w:t>7.1.1</w:t>
            </w:r>
          </w:p>
          <w:p>
            <w:pPr>
              <w:rPr>
                <w:szCs w:val="21"/>
              </w:rPr>
            </w:pPr>
          </w:p>
          <w:p>
            <w:pPr>
              <w:rPr>
                <w:szCs w:val="21"/>
              </w:rPr>
            </w:pPr>
          </w:p>
          <w:p>
            <w:pPr>
              <w:rPr>
                <w:szCs w:val="21"/>
              </w:rPr>
            </w:pPr>
          </w:p>
          <w:p>
            <w:pPr>
              <w:rPr>
                <w:szCs w:val="21"/>
              </w:rPr>
            </w:pPr>
          </w:p>
          <w:p>
            <w:pPr>
              <w:rPr>
                <w:szCs w:val="21"/>
              </w:rPr>
            </w:pPr>
          </w:p>
          <w:p>
            <w:pPr>
              <w:rPr>
                <w:szCs w:val="21"/>
              </w:rPr>
            </w:pPr>
          </w:p>
          <w:p>
            <w:pPr>
              <w:rPr>
                <w:rFonts w:hint="default" w:eastAsia="宋体"/>
                <w:szCs w:val="21"/>
                <w:lang w:val="en-US" w:eastAsia="zh-CN"/>
              </w:rPr>
            </w:pPr>
            <w:r>
              <w:rPr>
                <w:rFonts w:hint="eastAsia"/>
                <w:szCs w:val="21"/>
                <w:lang w:val="en-US" w:eastAsia="zh-CN"/>
              </w:rPr>
              <w:t>7.4</w:t>
            </w:r>
          </w:p>
          <w:p>
            <w:pPr>
              <w:rPr>
                <w:szCs w:val="21"/>
              </w:rPr>
            </w:pPr>
          </w:p>
          <w:p>
            <w:pPr>
              <w:bidi w:val="0"/>
            </w:pPr>
          </w:p>
          <w:p>
            <w:pPr>
              <w:rPr>
                <w:szCs w:val="21"/>
              </w:rPr>
            </w:pPr>
          </w:p>
          <w:p>
            <w:pPr>
              <w:rPr>
                <w:szCs w:val="21"/>
              </w:rPr>
            </w:pPr>
          </w:p>
          <w:p>
            <w:pPr>
              <w:rPr>
                <w:szCs w:val="21"/>
              </w:rPr>
            </w:pPr>
          </w:p>
          <w:p>
            <w:pPr>
              <w:rPr>
                <w:szCs w:val="21"/>
              </w:rPr>
            </w:pPr>
            <w:r>
              <w:rPr>
                <w:rFonts w:hint="eastAsia"/>
                <w:szCs w:val="21"/>
              </w:rPr>
              <w:t>8.4</w:t>
            </w: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r>
              <w:rPr>
                <w:rFonts w:hint="eastAsia"/>
                <w:szCs w:val="21"/>
              </w:rPr>
              <w:t>9.1.1</w:t>
            </w:r>
          </w:p>
          <w:p>
            <w:pPr>
              <w:rPr>
                <w:szCs w:val="21"/>
              </w:rPr>
            </w:pPr>
            <w:r>
              <w:rPr>
                <w:rFonts w:hint="eastAsia"/>
                <w:szCs w:val="21"/>
              </w:rPr>
              <w:t>9.1.3</w:t>
            </w:r>
          </w:p>
          <w:p>
            <w:pPr>
              <w:rPr>
                <w:szCs w:val="21"/>
              </w:rPr>
            </w:pPr>
          </w:p>
          <w:p>
            <w:pPr>
              <w:rPr>
                <w:szCs w:val="21"/>
              </w:rPr>
            </w:pPr>
          </w:p>
          <w:p>
            <w:pPr>
              <w:rPr>
                <w:szCs w:val="21"/>
              </w:rPr>
            </w:pPr>
          </w:p>
          <w:p>
            <w:pPr>
              <w:rPr>
                <w:szCs w:val="21"/>
              </w:rPr>
            </w:pPr>
          </w:p>
          <w:p>
            <w:pPr>
              <w:rPr>
                <w:szCs w:val="21"/>
              </w:rPr>
            </w:pPr>
          </w:p>
          <w:p>
            <w:pPr>
              <w:rPr>
                <w:szCs w:val="21"/>
              </w:rPr>
            </w:pPr>
            <w:r>
              <w:rPr>
                <w:rFonts w:hint="eastAsia"/>
                <w:szCs w:val="21"/>
              </w:rPr>
              <w:t>9.2</w:t>
            </w: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rFonts w:hint="eastAsia"/>
                <w:szCs w:val="21"/>
              </w:rPr>
            </w:pPr>
          </w:p>
          <w:p>
            <w:pPr>
              <w:rPr>
                <w:rFonts w:hint="eastAsia"/>
                <w:szCs w:val="21"/>
              </w:rPr>
            </w:pPr>
          </w:p>
          <w:p>
            <w:pPr>
              <w:rPr>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szCs w:val="21"/>
              </w:rPr>
            </w:pPr>
            <w:r>
              <w:rPr>
                <w:rFonts w:hint="eastAsia"/>
                <w:szCs w:val="21"/>
              </w:rPr>
              <w:t>9.3</w:t>
            </w:r>
          </w:p>
          <w:p>
            <w:pPr>
              <w:rPr>
                <w:szCs w:val="21"/>
              </w:rPr>
            </w:pPr>
          </w:p>
          <w:p>
            <w:pPr>
              <w:rPr>
                <w:szCs w:val="21"/>
              </w:rPr>
            </w:pPr>
          </w:p>
          <w:p>
            <w:pPr>
              <w:rPr>
                <w:szCs w:val="21"/>
              </w:rPr>
            </w:pPr>
          </w:p>
          <w:p>
            <w:pPr>
              <w:rPr>
                <w:szCs w:val="21"/>
              </w:rPr>
            </w:pPr>
          </w:p>
          <w:p>
            <w:pPr>
              <w:rPr>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spacing w:line="276" w:lineRule="auto"/>
              <w:rPr>
                <w:rFonts w:asciiTheme="minorEastAsia" w:hAnsiTheme="minorEastAsia" w:eastAsiaTheme="minorEastAsia"/>
                <w:szCs w:val="21"/>
              </w:rPr>
            </w:pPr>
            <w:r>
              <w:rPr>
                <w:rFonts w:asciiTheme="minorEastAsia" w:hAnsiTheme="minorEastAsia" w:eastAsiaTheme="minorEastAsia"/>
                <w:szCs w:val="21"/>
              </w:rPr>
              <w:t>10.1</w:t>
            </w:r>
          </w:p>
          <w:p>
            <w:pPr>
              <w:rPr>
                <w:szCs w:val="21"/>
              </w:rPr>
            </w:pPr>
            <w:r>
              <w:rPr>
                <w:rFonts w:asciiTheme="minorEastAsia" w:hAnsiTheme="minorEastAsia" w:eastAsiaTheme="minorEastAsia"/>
                <w:szCs w:val="21"/>
              </w:rPr>
              <w:t>10.3</w:t>
            </w:r>
          </w:p>
        </w:tc>
        <w:tc>
          <w:tcPr>
            <w:tcW w:w="10039" w:type="dxa"/>
          </w:tcPr>
          <w:p>
            <w:pPr>
              <w:rPr>
                <w:szCs w:val="21"/>
              </w:rPr>
            </w:pPr>
            <w:r>
              <w:rPr>
                <w:rFonts w:hint="eastAsia"/>
                <w:szCs w:val="21"/>
              </w:rPr>
              <w:t>查看营业执照，符合要求。</w:t>
            </w:r>
          </w:p>
          <w:p>
            <w:pPr>
              <w:rPr>
                <w:szCs w:val="21"/>
              </w:rPr>
            </w:pPr>
          </w:p>
          <w:p>
            <w:pPr>
              <w:rPr>
                <w:szCs w:val="21"/>
              </w:rPr>
            </w:pPr>
          </w:p>
          <w:p>
            <w:pPr>
              <w:rPr>
                <w:rFonts w:hint="eastAsia"/>
                <w:szCs w:val="21"/>
                <w:lang w:val="en-US" w:eastAsia="zh-CN"/>
              </w:rPr>
            </w:pPr>
            <w:r>
              <w:rPr>
                <w:rFonts w:hint="eastAsia"/>
                <w:szCs w:val="21"/>
              </w:rPr>
              <w:t>总经理：李燃     人员状况：</w:t>
            </w:r>
            <w:r>
              <w:rPr>
                <w:rFonts w:hint="eastAsia"/>
                <w:szCs w:val="21"/>
                <w:lang w:val="en-US" w:eastAsia="zh-CN"/>
              </w:rPr>
              <w:t>10</w:t>
            </w:r>
          </w:p>
          <w:p>
            <w:pPr>
              <w:rPr>
                <w:rFonts w:hint="eastAsia"/>
                <w:szCs w:val="21"/>
              </w:rPr>
            </w:pPr>
            <w:r>
              <w:rPr>
                <w:rFonts w:hint="eastAsia"/>
                <w:szCs w:val="21"/>
              </w:rPr>
              <w:t>微信沟通组织情况：企业于20</w:t>
            </w:r>
            <w:r>
              <w:rPr>
                <w:rFonts w:hint="eastAsia"/>
                <w:szCs w:val="21"/>
                <w:lang w:val="en-US" w:eastAsia="zh-CN"/>
              </w:rPr>
              <w:t>19</w:t>
            </w:r>
            <w:r>
              <w:rPr>
                <w:rFonts w:hint="eastAsia"/>
                <w:szCs w:val="21"/>
              </w:rPr>
              <w:t>年</w:t>
            </w:r>
            <w:r>
              <w:rPr>
                <w:rFonts w:hint="eastAsia"/>
                <w:szCs w:val="21"/>
                <w:lang w:val="en-US" w:eastAsia="zh-CN"/>
              </w:rPr>
              <w:t>1</w:t>
            </w:r>
            <w:r>
              <w:rPr>
                <w:rFonts w:hint="eastAsia"/>
                <w:szCs w:val="21"/>
              </w:rPr>
              <w:t>月成立，一直从事计算机信息系统集成及技术服务销售</w:t>
            </w:r>
            <w:r>
              <w:rPr>
                <w:rFonts w:hint="eastAsia"/>
                <w:szCs w:val="21"/>
                <w:lang w:eastAsia="zh-CN"/>
              </w:rPr>
              <w:t>。</w:t>
            </w:r>
            <w:r>
              <w:rPr>
                <w:rFonts w:hint="eastAsia"/>
                <w:szCs w:val="21"/>
              </w:rPr>
              <w:t>因疫情影响，按社区/大厦要求进行疫情防护，每日进行体温测量，佩戴口罩。企业目前主要维护原有客户，技术人员24小时待岗。企业负责人介绍说：对企业的业绩影响不大。</w:t>
            </w:r>
          </w:p>
          <w:p>
            <w:pPr>
              <w:rPr>
                <w:rFonts w:hint="eastAsia"/>
                <w:szCs w:val="21"/>
              </w:rPr>
            </w:pPr>
            <w:r>
              <w:rPr>
                <w:rFonts w:hint="eastAsia"/>
                <w:szCs w:val="21"/>
              </w:rPr>
              <w:t>公司通过多种来源获得内外部因素的信息，包括国家和国际新闻、网站、行业协会等。</w:t>
            </w:r>
          </w:p>
          <w:p>
            <w:pPr>
              <w:rPr>
                <w:rFonts w:hint="eastAsia"/>
                <w:szCs w:val="21"/>
              </w:rPr>
            </w:pPr>
            <w:r>
              <w:rPr>
                <w:rFonts w:hint="eastAsia"/>
                <w:szCs w:val="21"/>
              </w:rPr>
              <w:t>管理层识别、确定了与战略、目标相关、影响实现管理体系预期结果的内、外部因素，并且实时关注、评审不断变化的内外部信息。</w:t>
            </w:r>
          </w:p>
          <w:p>
            <w:pPr>
              <w:rPr>
                <w:rFonts w:hint="eastAsia"/>
                <w:szCs w:val="21"/>
              </w:rPr>
            </w:pPr>
            <w:r>
              <w:rPr>
                <w:rFonts w:hint="eastAsia"/>
                <w:szCs w:val="21"/>
              </w:rPr>
              <w:t>企业识别内</w:t>
            </w:r>
            <w:r>
              <w:rPr>
                <w:rFonts w:hint="eastAsia"/>
                <w:szCs w:val="21"/>
                <w:lang w:eastAsia="zh-CN"/>
              </w:rPr>
              <w:t>外</w:t>
            </w:r>
            <w:r>
              <w:rPr>
                <w:rFonts w:hint="eastAsia"/>
                <w:szCs w:val="21"/>
              </w:rPr>
              <w:t>部环境因素和对策</w:t>
            </w:r>
            <w:r>
              <w:rPr>
                <w:rFonts w:hint="eastAsia"/>
                <w:szCs w:val="21"/>
                <w:lang w:eastAsia="zh-CN"/>
              </w:rPr>
              <w:t>，</w:t>
            </w:r>
            <w:r>
              <w:rPr>
                <w:rFonts w:hint="eastAsia"/>
                <w:szCs w:val="21"/>
              </w:rPr>
              <w:t>符合要求。环境识别充分，有效。</w:t>
            </w:r>
          </w:p>
          <w:p>
            <w:pPr>
              <w:bidi w:val="0"/>
              <w:rPr>
                <w:rFonts w:hint="eastAsia"/>
              </w:rPr>
            </w:pPr>
            <w:r>
              <w:rPr>
                <w:rFonts w:hint="eastAsia"/>
              </w:rPr>
              <w:t>公司按照标准要求编写了体系文件，于</w:t>
            </w:r>
            <w:r>
              <w:rPr>
                <w:rFonts w:hint="eastAsia"/>
                <w:lang w:eastAsia="zh-CN"/>
              </w:rPr>
              <w:t>2019年6月8日</w:t>
            </w:r>
            <w:r>
              <w:rPr>
                <w:rFonts w:hint="eastAsia"/>
              </w:rPr>
              <w:t>发布、实施，管理体系文件包括管理手册、程序文件、管理制度和记录表格等内容，管理手册中包括了管理方针和管理目标，并给出了各级文件的接口。质量手册中明确了体系的范围，管理手册可获得并得到保持。</w:t>
            </w:r>
          </w:p>
          <w:p>
            <w:pPr>
              <w:bidi w:val="0"/>
              <w:rPr>
                <w:rFonts w:hint="eastAsia"/>
                <w:lang w:eastAsia="zh-CN"/>
              </w:rPr>
            </w:pPr>
            <w:r>
              <w:rPr>
                <w:rFonts w:hint="eastAsia"/>
              </w:rPr>
              <w:t>公司明确了质量管理体系的边界：</w:t>
            </w:r>
            <w:r>
              <w:rPr>
                <w:rFonts w:hint="eastAsia"/>
                <w:lang w:val="en-US" w:eastAsia="zh-CN"/>
              </w:rPr>
              <w:t>位于</w:t>
            </w:r>
            <w:r>
              <w:rPr>
                <w:rFonts w:hint="eastAsia"/>
                <w:lang w:eastAsia="zh-CN"/>
              </w:rPr>
              <w:t>北京市亦庄凉水河二街大族企业湾11号楼A座2层</w:t>
            </w:r>
          </w:p>
          <w:p>
            <w:pPr>
              <w:bidi w:val="0"/>
              <w:rPr>
                <w:rFonts w:hint="default"/>
                <w:lang w:val="en-US"/>
              </w:rPr>
            </w:pPr>
            <w:r>
              <w:rPr>
                <w:rFonts w:hint="eastAsia"/>
              </w:rPr>
              <w:t>注册地址：</w:t>
            </w:r>
            <w:r>
              <w:rPr>
                <w:rFonts w:hint="eastAsia"/>
                <w:lang w:eastAsia="zh-CN"/>
              </w:rPr>
              <w:t>北京市石景山区古盛路</w:t>
            </w:r>
            <w:r>
              <w:rPr>
                <w:rFonts w:hint="eastAsia"/>
                <w:lang w:val="en-US" w:eastAsia="zh-CN"/>
              </w:rPr>
              <w:t>5号楼7层722</w:t>
            </w:r>
          </w:p>
          <w:p>
            <w:pPr>
              <w:bidi w:val="0"/>
              <w:rPr>
                <w:rFonts w:hint="eastAsia"/>
                <w:lang w:eastAsia="zh-CN"/>
              </w:rPr>
            </w:pPr>
            <w:r>
              <w:rPr>
                <w:rFonts w:hint="eastAsia"/>
              </w:rPr>
              <w:t>范围：</w:t>
            </w:r>
            <w:r>
              <w:rPr>
                <w:rFonts w:hint="eastAsia"/>
                <w:lang w:eastAsia="zh-CN"/>
              </w:rPr>
              <w:t>计算机信息系统集成及技术服务。</w:t>
            </w:r>
          </w:p>
          <w:p>
            <w:pPr>
              <w:bidi w:val="0"/>
              <w:rPr>
                <w:rFonts w:hint="eastAsia"/>
              </w:rPr>
            </w:pPr>
            <w:r>
              <w:rPr>
                <w:rFonts w:hint="eastAsia"/>
              </w:rPr>
              <w:t>外包过程：无</w:t>
            </w:r>
          </w:p>
          <w:p>
            <w:pPr>
              <w:bidi w:val="0"/>
            </w:pPr>
            <w:r>
              <w:rPr>
                <w:rFonts w:hint="eastAsia"/>
                <w:lang w:val="en-US" w:eastAsia="zh-CN"/>
              </w:rPr>
              <w:t>不适用条款：无</w:t>
            </w:r>
          </w:p>
          <w:p>
            <w:pPr>
              <w:rPr>
                <w:szCs w:val="21"/>
              </w:rPr>
            </w:pPr>
          </w:p>
          <w:p>
            <w:pPr>
              <w:rPr>
                <w:szCs w:val="21"/>
              </w:rPr>
            </w:pPr>
            <w:r>
              <w:rPr>
                <w:rFonts w:hint="eastAsia"/>
                <w:szCs w:val="21"/>
              </w:rPr>
              <w:t>微信沟通：企业明确了影响企业绩效或受到企业经营影响的相关：如客户、公司股东</w:t>
            </w:r>
            <w:r>
              <w:rPr>
                <w:rFonts w:hint="eastAsia"/>
                <w:szCs w:val="21"/>
                <w:lang w:eastAsia="zh-CN"/>
              </w:rPr>
              <w:t>、</w:t>
            </w:r>
            <w:r>
              <w:rPr>
                <w:rFonts w:hint="eastAsia"/>
                <w:szCs w:val="21"/>
              </w:rPr>
              <w:t>外部供应商、</w:t>
            </w:r>
            <w:r>
              <w:rPr>
                <w:rFonts w:hint="eastAsia"/>
                <w:szCs w:val="21"/>
                <w:lang w:eastAsia="zh-CN"/>
              </w:rPr>
              <w:t>公司</w:t>
            </w:r>
            <w:r>
              <w:rPr>
                <w:rFonts w:hint="eastAsia"/>
                <w:szCs w:val="21"/>
              </w:rPr>
              <w:t>员工</w:t>
            </w:r>
            <w:r>
              <w:rPr>
                <w:rFonts w:hint="eastAsia"/>
                <w:szCs w:val="21"/>
                <w:lang w:eastAsia="zh-CN"/>
              </w:rPr>
              <w:t>、</w:t>
            </w:r>
            <w:r>
              <w:rPr>
                <w:rFonts w:hint="eastAsia"/>
                <w:szCs w:val="21"/>
              </w:rPr>
              <w:t>法律法规及监管机关等</w:t>
            </w:r>
            <w:r>
              <w:rPr>
                <w:rFonts w:hint="eastAsia"/>
                <w:szCs w:val="21"/>
                <w:lang w:eastAsia="zh-CN"/>
              </w:rPr>
              <w:t>。</w:t>
            </w:r>
            <w:r>
              <w:rPr>
                <w:rFonts w:hint="eastAsia"/>
                <w:szCs w:val="21"/>
              </w:rPr>
              <w:t>通过调查、访谈了解相关方的需求和期望。通过回访、网站等渠道获取相关方的信息，并持续与相关方沟通，了解相关方要求。目前公司能满足相关方的需求和期望。</w:t>
            </w:r>
          </w:p>
          <w:p>
            <w:pPr>
              <w:rPr>
                <w:szCs w:val="21"/>
              </w:rPr>
            </w:pPr>
            <w:r>
              <w:rPr>
                <w:rFonts w:hint="eastAsia"/>
                <w:szCs w:val="21"/>
              </w:rPr>
              <w:t>企业识别相关方的需求和期望主要表现如下</w:t>
            </w:r>
          </w:p>
          <w:p>
            <w:pPr>
              <w:rPr>
                <w:rFonts w:hint="eastAsia"/>
                <w:szCs w:val="21"/>
              </w:rPr>
            </w:pPr>
            <w:r>
              <w:rPr>
                <w:rFonts w:hint="eastAsia"/>
                <w:szCs w:val="21"/>
                <w:lang w:eastAsia="zh-CN"/>
              </w:rPr>
              <w:t>顾客：</w:t>
            </w:r>
            <w:r>
              <w:rPr>
                <w:rFonts w:hint="eastAsia"/>
                <w:szCs w:val="21"/>
              </w:rPr>
              <w:t>产品符合性、产品价格、产品交货期</w:t>
            </w:r>
          </w:p>
          <w:p>
            <w:pPr>
              <w:rPr>
                <w:rFonts w:hint="eastAsia"/>
                <w:szCs w:val="21"/>
              </w:rPr>
            </w:pPr>
            <w:r>
              <w:rPr>
                <w:rFonts w:hint="eastAsia"/>
                <w:szCs w:val="21"/>
              </w:rPr>
              <w:t>公司股东</w:t>
            </w:r>
            <w:r>
              <w:rPr>
                <w:rFonts w:hint="eastAsia"/>
                <w:szCs w:val="21"/>
                <w:lang w:eastAsia="zh-CN"/>
              </w:rPr>
              <w:t>：</w:t>
            </w:r>
            <w:r>
              <w:rPr>
                <w:rFonts w:hint="eastAsia"/>
                <w:szCs w:val="21"/>
              </w:rPr>
              <w:t>公司稳定健康发展、按期分红</w:t>
            </w:r>
          </w:p>
          <w:p>
            <w:pPr>
              <w:rPr>
                <w:rFonts w:hint="eastAsia"/>
                <w:szCs w:val="21"/>
                <w:lang w:eastAsia="zh-CN"/>
              </w:rPr>
            </w:pPr>
            <w:r>
              <w:rPr>
                <w:rFonts w:hint="eastAsia"/>
                <w:szCs w:val="21"/>
              </w:rPr>
              <w:t>外部供应商</w:t>
            </w:r>
            <w:r>
              <w:rPr>
                <w:rFonts w:hint="eastAsia"/>
                <w:szCs w:val="21"/>
                <w:lang w:eastAsia="zh-CN"/>
              </w:rPr>
              <w:t>：</w:t>
            </w:r>
            <w:r>
              <w:rPr>
                <w:rFonts w:hint="eastAsia"/>
                <w:szCs w:val="21"/>
              </w:rPr>
              <w:t>公司稳定健康发展，加工费回款及时</w:t>
            </w:r>
          </w:p>
          <w:p>
            <w:pPr>
              <w:rPr>
                <w:rFonts w:hint="eastAsia"/>
                <w:szCs w:val="21"/>
              </w:rPr>
            </w:pPr>
            <w:r>
              <w:rPr>
                <w:rFonts w:hint="eastAsia"/>
                <w:szCs w:val="21"/>
                <w:lang w:eastAsia="zh-CN"/>
              </w:rPr>
              <w:t>公司</w:t>
            </w:r>
            <w:r>
              <w:rPr>
                <w:rFonts w:hint="eastAsia"/>
                <w:szCs w:val="21"/>
              </w:rPr>
              <w:t>员工</w:t>
            </w:r>
            <w:r>
              <w:rPr>
                <w:rFonts w:hint="eastAsia"/>
                <w:szCs w:val="21"/>
                <w:lang w:eastAsia="zh-CN"/>
              </w:rPr>
              <w:t>：</w:t>
            </w:r>
            <w:r>
              <w:rPr>
                <w:rFonts w:hint="eastAsia"/>
                <w:szCs w:val="21"/>
              </w:rPr>
              <w:t>收入稳定，提供培训机会，有较好的成长空间</w:t>
            </w:r>
          </w:p>
          <w:p>
            <w:pPr>
              <w:rPr>
                <w:szCs w:val="21"/>
              </w:rPr>
            </w:pPr>
            <w:r>
              <w:rPr>
                <w:rFonts w:hint="eastAsia"/>
                <w:szCs w:val="21"/>
              </w:rPr>
              <w:t>相关方需求识别充分，目前未发生相关方投诉事件</w:t>
            </w:r>
          </w:p>
          <w:p>
            <w:pPr>
              <w:rPr>
                <w:szCs w:val="21"/>
              </w:rPr>
            </w:pPr>
          </w:p>
          <w:p>
            <w:pPr>
              <w:rPr>
                <w:rFonts w:hint="eastAsia"/>
                <w:szCs w:val="21"/>
              </w:rPr>
            </w:pPr>
            <w:r>
              <w:rPr>
                <w:rFonts w:hint="eastAsia"/>
                <w:szCs w:val="21"/>
              </w:rPr>
              <w:t>微信沟通企业最高管理者对管理体系的领导作用和承诺主要通过以下方面体现：</w:t>
            </w:r>
          </w:p>
          <w:p>
            <w:pPr>
              <w:rPr>
                <w:rFonts w:hint="eastAsia"/>
                <w:szCs w:val="21"/>
              </w:rPr>
            </w:pPr>
            <w:r>
              <w:rPr>
                <w:rFonts w:hint="eastAsia"/>
                <w:szCs w:val="21"/>
              </w:rPr>
              <w:t>采用宣传、教育、培训、会议、文件等方式，向公司全体员工传达满足顾客要求和法律法规要求的重要性，使全体员工牢固树立以顾客为关注焦点的意识和法律法规意识，从而能够自觉地参与有关的质量活动，实现持续改进</w:t>
            </w:r>
            <w:r>
              <w:rPr>
                <w:rFonts w:hint="eastAsia"/>
                <w:szCs w:val="21"/>
                <w:lang w:val="en-US" w:eastAsia="zh-CN"/>
              </w:rPr>
              <w:t>;</w:t>
            </w:r>
            <w:r>
              <w:rPr>
                <w:rFonts w:hint="eastAsia"/>
                <w:szCs w:val="21"/>
              </w:rPr>
              <w:t>确保制定公司的质量方针和质量目标，并符合公司的环境和战略方向需求</w:t>
            </w:r>
            <w:r>
              <w:rPr>
                <w:rFonts w:hint="eastAsia"/>
                <w:szCs w:val="21"/>
                <w:lang w:val="en-US" w:eastAsia="zh-CN"/>
              </w:rPr>
              <w:t>;</w:t>
            </w:r>
            <w:r>
              <w:rPr>
                <w:rFonts w:hint="eastAsia"/>
                <w:szCs w:val="21"/>
              </w:rPr>
              <w:t>通过管理实践，确保公司质量管理体系要求与公司的业务过程相融合</w:t>
            </w:r>
            <w:r>
              <w:rPr>
                <w:rFonts w:hint="eastAsia"/>
                <w:szCs w:val="21"/>
                <w:lang w:val="en-US" w:eastAsia="zh-CN"/>
              </w:rPr>
              <w:t>;</w:t>
            </w:r>
            <w:r>
              <w:rPr>
                <w:rFonts w:hint="eastAsia"/>
                <w:szCs w:val="21"/>
              </w:rPr>
              <w:t>通过管理实践，促进员工使用过程方法和机遇风险的思维</w:t>
            </w:r>
            <w:r>
              <w:rPr>
                <w:rFonts w:hint="eastAsia"/>
                <w:szCs w:val="21"/>
                <w:lang w:val="en-US" w:eastAsia="zh-CN"/>
              </w:rPr>
              <w:t>;</w:t>
            </w:r>
            <w:r>
              <w:rPr>
                <w:rFonts w:hint="eastAsia"/>
                <w:szCs w:val="21"/>
              </w:rPr>
              <w:t>确保通过必要的投入确保获得体系必需的人财物等资源</w:t>
            </w:r>
            <w:r>
              <w:rPr>
                <w:rFonts w:hint="eastAsia"/>
                <w:szCs w:val="21"/>
                <w:lang w:val="en-US" w:eastAsia="zh-CN"/>
              </w:rPr>
              <w:t>;</w:t>
            </w:r>
            <w:r>
              <w:rPr>
                <w:rFonts w:hint="eastAsia"/>
                <w:szCs w:val="21"/>
              </w:rPr>
              <w:t>通过会议和日常检查，沟通有效的质量管理和质量管理体系要求的重要性</w:t>
            </w:r>
            <w:r>
              <w:rPr>
                <w:rFonts w:hint="eastAsia"/>
                <w:szCs w:val="21"/>
                <w:lang w:val="en-US" w:eastAsia="zh-CN"/>
              </w:rPr>
              <w:t>;</w:t>
            </w:r>
            <w:r>
              <w:rPr>
                <w:rFonts w:hint="eastAsia"/>
                <w:szCs w:val="21"/>
              </w:rPr>
              <w:t>通过体系的有效运行，确保公司实现质量管理体系的预期结果</w:t>
            </w:r>
            <w:r>
              <w:rPr>
                <w:rFonts w:hint="eastAsia"/>
                <w:szCs w:val="21"/>
                <w:lang w:val="en-US" w:eastAsia="zh-CN"/>
              </w:rPr>
              <w:t>;</w:t>
            </w:r>
            <w:r>
              <w:rPr>
                <w:rFonts w:hint="eastAsia"/>
                <w:szCs w:val="21"/>
              </w:rPr>
              <w:t>通过会议、检查、考核、促使指导和支持员工努力提高质量管理体系的有效性</w:t>
            </w:r>
            <w:r>
              <w:rPr>
                <w:rFonts w:hint="eastAsia"/>
                <w:szCs w:val="21"/>
                <w:lang w:val="en-US" w:eastAsia="zh-CN"/>
              </w:rPr>
              <w:t>;</w:t>
            </w:r>
            <w:r>
              <w:rPr>
                <w:rFonts w:hint="eastAsia"/>
                <w:szCs w:val="21"/>
              </w:rPr>
              <w:t>通过检查考核推动改进体系</w:t>
            </w:r>
            <w:r>
              <w:rPr>
                <w:rFonts w:hint="eastAsia"/>
                <w:szCs w:val="21"/>
                <w:lang w:val="en-US" w:eastAsia="zh-CN"/>
              </w:rPr>
              <w:t>;</w:t>
            </w:r>
            <w:r>
              <w:rPr>
                <w:rFonts w:hint="eastAsia"/>
                <w:szCs w:val="21"/>
              </w:rPr>
              <w:t>通过职责安排和权限授予支持其他管理者履行其所在领域的职责。</w:t>
            </w:r>
          </w:p>
          <w:p>
            <w:pPr>
              <w:rPr>
                <w:szCs w:val="21"/>
              </w:rPr>
            </w:pPr>
            <w:r>
              <w:rPr>
                <w:rFonts w:hint="eastAsia"/>
                <w:szCs w:val="21"/>
              </w:rPr>
              <w:t>领导作用和承诺充分明确，基本符合标准要求。</w:t>
            </w:r>
          </w:p>
          <w:p>
            <w:pPr>
              <w:rPr>
                <w:rFonts w:hint="eastAsia"/>
                <w:szCs w:val="21"/>
              </w:rPr>
            </w:pPr>
            <w:r>
              <w:rPr>
                <w:rFonts w:hint="eastAsia"/>
                <w:szCs w:val="21"/>
              </w:rPr>
              <w:t>成立了组织机构：设置了</w:t>
            </w:r>
            <w:r>
              <w:rPr>
                <w:rFonts w:hint="eastAsia"/>
                <w:szCs w:val="21"/>
                <w:lang w:val="en-US" w:eastAsia="zh-CN"/>
              </w:rPr>
              <w:t>行政部</w:t>
            </w:r>
            <w:r>
              <w:rPr>
                <w:rFonts w:hint="eastAsia"/>
                <w:szCs w:val="21"/>
              </w:rPr>
              <w:t>、</w:t>
            </w:r>
            <w:r>
              <w:rPr>
                <w:rFonts w:hint="eastAsia"/>
                <w:szCs w:val="21"/>
                <w:lang w:eastAsia="zh-CN"/>
              </w:rPr>
              <w:t>市场</w:t>
            </w:r>
            <w:r>
              <w:rPr>
                <w:rFonts w:hint="eastAsia"/>
                <w:szCs w:val="21"/>
              </w:rPr>
              <w:t>部</w:t>
            </w:r>
            <w:r>
              <w:rPr>
                <w:rFonts w:hint="eastAsia"/>
                <w:szCs w:val="21"/>
                <w:lang w:eastAsia="zh-CN"/>
              </w:rPr>
              <w:t>、</w:t>
            </w:r>
            <w:r>
              <w:rPr>
                <w:rFonts w:hint="eastAsia"/>
                <w:szCs w:val="21"/>
                <w:lang w:val="en-US" w:eastAsia="zh-CN"/>
              </w:rPr>
              <w:t>项目部</w:t>
            </w:r>
            <w:r>
              <w:rPr>
                <w:rFonts w:hint="eastAsia"/>
                <w:szCs w:val="21"/>
              </w:rPr>
              <w:t>等部门，并对各部门的作用、职责、权限进行了划分，提供的管理手册中确定了组织机构图、职能分配表， 对各部门职责权限进行了描述，各部门作用、职责、权限界定基本清楚，并与实际情况基本相符。审核发现组织的角色、职责和权限基本得到有效沟通和贯彻实施。</w:t>
            </w:r>
          </w:p>
          <w:p>
            <w:pPr>
              <w:rPr>
                <w:rFonts w:hint="eastAsia"/>
                <w:szCs w:val="21"/>
                <w:lang w:val="en-US" w:eastAsia="zh-CN"/>
              </w:rPr>
            </w:pPr>
            <w:r>
              <w:rPr>
                <w:rFonts w:hint="eastAsia"/>
                <w:szCs w:val="21"/>
                <w:lang w:val="en-US" w:eastAsia="zh-CN"/>
              </w:rPr>
              <w:t>管理者代表：</w:t>
            </w:r>
            <w:r>
              <w:rPr>
                <w:rFonts w:hint="eastAsia"/>
                <w:szCs w:val="21"/>
                <w:lang w:eastAsia="zh-CN"/>
              </w:rPr>
              <w:t>赵晓东</w:t>
            </w:r>
            <w:r>
              <w:rPr>
                <w:rFonts w:hint="eastAsia"/>
                <w:szCs w:val="21"/>
                <w:lang w:val="en-US" w:eastAsia="zh-CN"/>
              </w:rPr>
              <w:t xml:space="preserve">   负责管理体系建立及体系运营过程控制</w:t>
            </w:r>
          </w:p>
          <w:p>
            <w:pPr>
              <w:bidi w:val="0"/>
            </w:pPr>
          </w:p>
          <w:p>
            <w:pPr>
              <w:rPr>
                <w:szCs w:val="21"/>
              </w:rPr>
            </w:pPr>
            <w:r>
              <w:rPr>
                <w:rFonts w:hint="eastAsia"/>
                <w:szCs w:val="21"/>
              </w:rPr>
              <w:t>质量方针：</w:t>
            </w:r>
            <w:r>
              <w:rPr>
                <w:rFonts w:hint="eastAsia"/>
                <w:szCs w:val="21"/>
                <w:lang w:val="en-US" w:eastAsia="zh-CN"/>
              </w:rPr>
              <w:t>诚信求实，不断创新，为客户提供优质产品和服务</w:t>
            </w:r>
            <w:r>
              <w:rPr>
                <w:rFonts w:hint="eastAsia"/>
                <w:szCs w:val="21"/>
              </w:rPr>
              <w:t>。</w:t>
            </w:r>
          </w:p>
          <w:p>
            <w:pPr>
              <w:rPr>
                <w:szCs w:val="21"/>
              </w:rPr>
            </w:pPr>
            <w:r>
              <w:rPr>
                <w:rFonts w:hint="eastAsia"/>
                <w:szCs w:val="21"/>
              </w:rPr>
              <w:t>方针在质量手册中予以规定，经总经理批准实施。</w:t>
            </w:r>
          </w:p>
          <w:p>
            <w:pPr>
              <w:rPr>
                <w:szCs w:val="21"/>
              </w:rPr>
            </w:pPr>
            <w:r>
              <w:rPr>
                <w:rFonts w:hint="eastAsia"/>
                <w:szCs w:val="21"/>
              </w:rPr>
              <w:t>公司的质量目标已分解到相关职能部门.</w:t>
            </w:r>
          </w:p>
          <w:p>
            <w:pPr>
              <w:rPr>
                <w:szCs w:val="21"/>
              </w:rPr>
            </w:pPr>
          </w:p>
          <w:p>
            <w:pPr>
              <w:rPr>
                <w:szCs w:val="21"/>
              </w:rPr>
            </w:pPr>
          </w:p>
          <w:p>
            <w:pPr>
              <w:rPr>
                <w:rFonts w:hint="default"/>
                <w:szCs w:val="21"/>
                <w:lang w:val="en-US" w:eastAsia="zh-CN"/>
              </w:rPr>
            </w:pPr>
            <w:r>
              <w:rPr>
                <w:rFonts w:hint="eastAsia"/>
                <w:szCs w:val="21"/>
              </w:rPr>
              <w:t>通过识别与评价对公司目标和战略方向相关影响其实现质量管理体系预期结果的各种内外部环境因素，有效应对风险和机遇。 微信提供风险和机遇应对措施表</w:t>
            </w:r>
            <w:r>
              <w:rPr>
                <w:rFonts w:hint="eastAsia"/>
                <w:szCs w:val="21"/>
                <w:lang w:eastAsia="zh-CN"/>
              </w:rPr>
              <w:t>，</w:t>
            </w:r>
            <w:r>
              <w:rPr>
                <w:rFonts w:hint="eastAsia"/>
                <w:szCs w:val="21"/>
                <w:lang w:val="en-US" w:eastAsia="zh-CN"/>
              </w:rPr>
              <w:t>符合要求。</w:t>
            </w:r>
          </w:p>
          <w:p>
            <w:pPr>
              <w:rPr>
                <w:rFonts w:hint="eastAsia"/>
                <w:szCs w:val="21"/>
              </w:rPr>
            </w:pPr>
            <w:r>
              <w:rPr>
                <w:rFonts w:hint="eastAsia"/>
                <w:szCs w:val="21"/>
              </w:rPr>
              <w:t>通过内审、管评、目标考核等来评价风险和机遇应对措施的有效性。</w:t>
            </w:r>
          </w:p>
          <w:p>
            <w:pPr>
              <w:rPr>
                <w:szCs w:val="21"/>
              </w:rPr>
            </w:pPr>
            <w:r>
              <w:rPr>
                <w:rFonts w:hint="eastAsia"/>
                <w:szCs w:val="21"/>
              </w:rPr>
              <w:t>公司的风险和机遇控制基本符合要求</w:t>
            </w:r>
          </w:p>
          <w:p>
            <w:pPr>
              <w:rPr>
                <w:szCs w:val="21"/>
              </w:rPr>
            </w:pPr>
          </w:p>
          <w:p>
            <w:pPr>
              <w:rPr>
                <w:szCs w:val="21"/>
              </w:rPr>
            </w:pPr>
          </w:p>
          <w:p>
            <w:pPr>
              <w:rPr>
                <w:rFonts w:hint="eastAsia"/>
                <w:szCs w:val="21"/>
              </w:rPr>
            </w:pPr>
            <w:r>
              <w:rPr>
                <w:rFonts w:hint="eastAsia"/>
                <w:szCs w:val="21"/>
              </w:rPr>
              <w:t>1)企业目前主要工作人员</w:t>
            </w:r>
            <w:r>
              <w:rPr>
                <w:rFonts w:hint="eastAsia"/>
                <w:szCs w:val="21"/>
                <w:lang w:val="en-US" w:eastAsia="zh-CN"/>
              </w:rPr>
              <w:t>10</w:t>
            </w:r>
            <w:r>
              <w:rPr>
                <w:rFonts w:hint="eastAsia"/>
                <w:szCs w:val="21"/>
              </w:rPr>
              <w:t>名，包括管理、</w:t>
            </w:r>
            <w:r>
              <w:rPr>
                <w:rFonts w:hint="eastAsia"/>
                <w:szCs w:val="21"/>
                <w:lang w:val="en-US" w:eastAsia="zh-CN"/>
              </w:rPr>
              <w:t>技术人员、</w:t>
            </w:r>
            <w:r>
              <w:rPr>
                <w:rFonts w:hint="eastAsia"/>
                <w:szCs w:val="21"/>
              </w:rPr>
              <w:t>销售和采购人员等。可满足产品和服务控制需要。</w:t>
            </w:r>
          </w:p>
          <w:p>
            <w:pPr>
              <w:rPr>
                <w:rFonts w:hint="eastAsia"/>
                <w:szCs w:val="21"/>
              </w:rPr>
            </w:pPr>
            <w:r>
              <w:rPr>
                <w:rFonts w:hint="eastAsia"/>
                <w:szCs w:val="21"/>
              </w:rPr>
              <w:t>微信视频查看办公室（含会议室）约</w:t>
            </w:r>
            <w:r>
              <w:rPr>
                <w:rFonts w:hint="eastAsia"/>
                <w:szCs w:val="21"/>
                <w:lang w:val="en-US" w:eastAsia="zh-CN"/>
              </w:rPr>
              <w:t>100</w:t>
            </w:r>
            <w:r>
              <w:rPr>
                <w:rFonts w:hint="eastAsia"/>
                <w:szCs w:val="21"/>
              </w:rPr>
              <w:t>平米左右</w:t>
            </w:r>
            <w:r>
              <w:rPr>
                <w:rFonts w:hint="eastAsia"/>
                <w:szCs w:val="21"/>
                <w:lang w:eastAsia="zh-CN"/>
              </w:rPr>
              <w:t>，</w:t>
            </w:r>
            <w:r>
              <w:rPr>
                <w:rFonts w:hint="eastAsia"/>
                <w:szCs w:val="21"/>
                <w:lang w:val="en-US" w:eastAsia="zh-CN"/>
              </w:rPr>
              <w:t>租赁，有租赁合同，符合要求。</w:t>
            </w:r>
            <w:r>
              <w:rPr>
                <w:rFonts w:hint="eastAsia"/>
                <w:szCs w:val="21"/>
              </w:rPr>
              <w:t>配备了台式电脑、传真机、笔记本、打印机、扫描仪、手电钻、压线钳、剥线钳、电钻等办公设备和施工工具和通讯等设备/设施。</w:t>
            </w:r>
          </w:p>
          <w:p>
            <w:pPr>
              <w:rPr>
                <w:szCs w:val="21"/>
              </w:rPr>
            </w:pPr>
            <w:r>
              <w:rPr>
                <w:rFonts w:hint="eastAsia"/>
                <w:szCs w:val="21"/>
              </w:rPr>
              <w:t>目前企业所提供的内外部资源基本能满足管理体系运行的需要。</w:t>
            </w:r>
          </w:p>
          <w:p>
            <w:pPr>
              <w:rPr>
                <w:szCs w:val="21"/>
              </w:rPr>
            </w:pPr>
          </w:p>
          <w:p>
            <w:pPr>
              <w:rPr>
                <w:szCs w:val="21"/>
              </w:rPr>
            </w:pPr>
          </w:p>
          <w:p>
            <w:pPr>
              <w:rPr>
                <w:szCs w:val="21"/>
              </w:rPr>
            </w:pPr>
          </w:p>
          <w:p>
            <w:pPr>
              <w:rPr>
                <w:rFonts w:hint="eastAsia"/>
                <w:szCs w:val="21"/>
              </w:rPr>
            </w:pPr>
            <w:r>
              <w:rPr>
                <w:rFonts w:hint="eastAsia"/>
                <w:szCs w:val="21"/>
              </w:rPr>
              <w:t>公司质量管理工作的协调沟通包括组织内部沟通及与外部沟通两方面活动；</w:t>
            </w:r>
          </w:p>
          <w:p>
            <w:pPr>
              <w:rPr>
                <w:rFonts w:hint="eastAsia"/>
                <w:szCs w:val="21"/>
              </w:rPr>
            </w:pPr>
            <w:r>
              <w:rPr>
                <w:rFonts w:hint="eastAsia"/>
                <w:szCs w:val="21"/>
              </w:rPr>
              <w:t>沟通采用</w:t>
            </w:r>
            <w:r>
              <w:rPr>
                <w:rFonts w:hint="eastAsia"/>
                <w:szCs w:val="21"/>
                <w:lang w:eastAsia="zh-CN"/>
              </w:rPr>
              <w:t>方式有：</w:t>
            </w:r>
            <w:r>
              <w:rPr>
                <w:rFonts w:hint="eastAsia"/>
                <w:szCs w:val="21"/>
              </w:rPr>
              <w:t>会议</w:t>
            </w:r>
            <w:r>
              <w:rPr>
                <w:rFonts w:hint="eastAsia"/>
                <w:szCs w:val="21"/>
                <w:lang w:eastAsia="zh-CN"/>
              </w:rPr>
              <w:t>；</w:t>
            </w:r>
            <w:r>
              <w:rPr>
                <w:rFonts w:hint="eastAsia"/>
                <w:szCs w:val="21"/>
              </w:rPr>
              <w:t>数据信息传递；网络传播等。</w:t>
            </w:r>
          </w:p>
          <w:p>
            <w:pPr>
              <w:rPr>
                <w:rFonts w:hint="eastAsia"/>
                <w:szCs w:val="21"/>
                <w:lang w:eastAsia="zh-CN"/>
              </w:rPr>
            </w:pPr>
            <w:r>
              <w:rPr>
                <w:rFonts w:hint="eastAsia"/>
                <w:szCs w:val="21"/>
                <w:lang w:eastAsia="zh-CN"/>
              </w:rPr>
              <w:t>沟通包括所需要沟通的内容、时机、信息传递通道、接收者、反馈及处理。</w:t>
            </w:r>
          </w:p>
          <w:p>
            <w:pPr>
              <w:rPr>
                <w:szCs w:val="21"/>
              </w:rPr>
            </w:pPr>
            <w:r>
              <w:rPr>
                <w:rFonts w:hint="eastAsia"/>
                <w:szCs w:val="21"/>
              </w:rPr>
              <w:t>微信</w:t>
            </w:r>
            <w:r>
              <w:rPr>
                <w:rFonts w:hint="eastAsia"/>
                <w:szCs w:val="21"/>
                <w:lang w:eastAsia="zh-CN"/>
              </w:rPr>
              <w:t>提供沟通记录</w:t>
            </w:r>
          </w:p>
          <w:p>
            <w:pPr>
              <w:rPr>
                <w:szCs w:val="21"/>
              </w:rPr>
            </w:pPr>
            <w:r>
              <w:rPr>
                <w:rFonts w:hint="eastAsia"/>
                <w:szCs w:val="21"/>
              </w:rPr>
              <w:t>符合要求</w:t>
            </w:r>
          </w:p>
          <w:p>
            <w:pPr>
              <w:rPr>
                <w:szCs w:val="21"/>
              </w:rPr>
            </w:pPr>
          </w:p>
          <w:p>
            <w:pPr>
              <w:rPr>
                <w:rFonts w:hint="eastAsia"/>
                <w:szCs w:val="21"/>
              </w:rPr>
            </w:pPr>
            <w:r>
              <w:rPr>
                <w:rFonts w:hint="eastAsia"/>
                <w:szCs w:val="21"/>
              </w:rPr>
              <w:t>制定了《采购管理控制程序》，</w:t>
            </w:r>
            <w:r>
              <w:rPr>
                <w:rFonts w:hint="eastAsia"/>
                <w:szCs w:val="21"/>
                <w:lang w:eastAsia="zh-CN"/>
              </w:rPr>
              <w:t>《</w:t>
            </w:r>
            <w:r>
              <w:rPr>
                <w:rFonts w:hint="eastAsia"/>
                <w:szCs w:val="21"/>
              </w:rPr>
              <w:t>采购业务内部控制制度</w:t>
            </w:r>
            <w:r>
              <w:rPr>
                <w:rFonts w:hint="eastAsia"/>
                <w:szCs w:val="21"/>
                <w:lang w:eastAsia="zh-CN"/>
              </w:rPr>
              <w:t>》，</w:t>
            </w:r>
            <w:r>
              <w:rPr>
                <w:rFonts w:hint="eastAsia"/>
                <w:szCs w:val="21"/>
              </w:rPr>
              <w:t>内容符合标准要求。规定了对选择评价和重新评审供方的方法。通过供方评价调查表、供方业绩评定表</w:t>
            </w:r>
            <w:r>
              <w:rPr>
                <w:rFonts w:hint="eastAsia"/>
                <w:szCs w:val="21"/>
                <w:lang w:eastAsia="zh-CN"/>
              </w:rPr>
              <w:t>，</w:t>
            </w:r>
            <w:r>
              <w:rPr>
                <w:rFonts w:hint="eastAsia"/>
                <w:szCs w:val="21"/>
              </w:rPr>
              <w:t>调查供方的质量保证能力如：供应商经营资格</w:t>
            </w:r>
            <w:r>
              <w:rPr>
                <w:rFonts w:hint="eastAsia"/>
                <w:szCs w:val="21"/>
                <w:lang w:eastAsia="zh-CN"/>
              </w:rPr>
              <w:t>、</w:t>
            </w:r>
            <w:r>
              <w:rPr>
                <w:rFonts w:hint="eastAsia"/>
                <w:szCs w:val="21"/>
              </w:rPr>
              <w:t>产品检验和质量认证情况</w:t>
            </w:r>
            <w:r>
              <w:rPr>
                <w:rFonts w:hint="eastAsia"/>
                <w:szCs w:val="21"/>
                <w:lang w:eastAsia="zh-CN"/>
              </w:rPr>
              <w:t>、</w:t>
            </w:r>
            <w:r>
              <w:rPr>
                <w:rFonts w:hint="eastAsia"/>
                <w:szCs w:val="21"/>
              </w:rPr>
              <w:t>价格</w:t>
            </w:r>
            <w:r>
              <w:rPr>
                <w:rFonts w:hint="eastAsia"/>
                <w:szCs w:val="21"/>
                <w:lang w:eastAsia="zh-CN"/>
              </w:rPr>
              <w:t>、</w:t>
            </w:r>
            <w:r>
              <w:rPr>
                <w:rFonts w:hint="eastAsia"/>
                <w:szCs w:val="21"/>
              </w:rPr>
              <w:t>供应商的质量保证能力</w:t>
            </w:r>
            <w:r>
              <w:rPr>
                <w:rFonts w:hint="eastAsia"/>
                <w:szCs w:val="21"/>
                <w:lang w:eastAsia="zh-CN"/>
              </w:rPr>
              <w:t>、</w:t>
            </w:r>
            <w:r>
              <w:rPr>
                <w:rFonts w:hint="eastAsia"/>
                <w:szCs w:val="21"/>
              </w:rPr>
              <w:t>供应商满足紧急需求的能力</w:t>
            </w:r>
            <w:r>
              <w:rPr>
                <w:rFonts w:hint="eastAsia"/>
                <w:szCs w:val="21"/>
                <w:lang w:eastAsia="zh-CN"/>
              </w:rPr>
              <w:t>、</w:t>
            </w:r>
            <w:r>
              <w:rPr>
                <w:rFonts w:hint="eastAsia"/>
                <w:szCs w:val="21"/>
              </w:rPr>
              <w:t>供应商售后服务能力和水平</w:t>
            </w:r>
            <w:r>
              <w:rPr>
                <w:rFonts w:hint="eastAsia"/>
                <w:szCs w:val="21"/>
                <w:lang w:eastAsia="zh-CN"/>
              </w:rPr>
              <w:t>、</w:t>
            </w:r>
            <w:r>
              <w:rPr>
                <w:rFonts w:hint="eastAsia"/>
                <w:szCs w:val="21"/>
              </w:rPr>
              <w:t>供应商过去履约情况。</w:t>
            </w:r>
          </w:p>
          <w:p>
            <w:pPr>
              <w:rPr>
                <w:rFonts w:hint="eastAsia"/>
                <w:szCs w:val="21"/>
                <w:lang w:eastAsia="zh-CN"/>
              </w:rPr>
            </w:pPr>
            <w:r>
              <w:rPr>
                <w:rFonts w:hint="eastAsia"/>
                <w:szCs w:val="21"/>
                <w:lang w:eastAsia="zh-CN"/>
              </w:rPr>
              <w:t>评价准则：</w:t>
            </w:r>
          </w:p>
          <w:p>
            <w:pPr>
              <w:rPr>
                <w:rFonts w:hint="eastAsia"/>
                <w:szCs w:val="21"/>
              </w:rPr>
            </w:pPr>
            <w:r>
              <w:rPr>
                <w:rFonts w:hint="eastAsia"/>
                <w:szCs w:val="21"/>
                <w:lang w:val="en-US" w:eastAsia="zh-CN"/>
              </w:rPr>
              <w:t>1）</w:t>
            </w:r>
            <w:r>
              <w:rPr>
                <w:rFonts w:hint="eastAsia"/>
                <w:szCs w:val="21"/>
              </w:rPr>
              <w:t>经销商的资质，如是否为生产厂家授权的经销商；</w:t>
            </w:r>
          </w:p>
          <w:p>
            <w:pPr>
              <w:rPr>
                <w:rFonts w:hint="eastAsia"/>
                <w:szCs w:val="21"/>
              </w:rPr>
            </w:pPr>
            <w:r>
              <w:rPr>
                <w:rFonts w:hint="eastAsia"/>
                <w:szCs w:val="21"/>
                <w:lang w:val="en-US" w:eastAsia="zh-CN"/>
              </w:rPr>
              <w:t>2）</w:t>
            </w:r>
            <w:r>
              <w:rPr>
                <w:rFonts w:hint="eastAsia"/>
                <w:szCs w:val="21"/>
              </w:rPr>
              <w:t>经销商的售后服务能力；</w:t>
            </w:r>
          </w:p>
          <w:p>
            <w:pPr>
              <w:rPr>
                <w:rFonts w:hint="eastAsia"/>
                <w:szCs w:val="21"/>
                <w:lang w:eastAsia="zh-CN"/>
              </w:rPr>
            </w:pPr>
            <w:r>
              <w:rPr>
                <w:rFonts w:hint="eastAsia"/>
                <w:szCs w:val="21"/>
                <w:lang w:val="en-US" w:eastAsia="zh-CN"/>
              </w:rPr>
              <w:t>3）</w:t>
            </w:r>
            <w:r>
              <w:rPr>
                <w:rFonts w:hint="eastAsia"/>
                <w:szCs w:val="21"/>
              </w:rPr>
              <w:t>同种产品的价格优势。</w:t>
            </w:r>
          </w:p>
          <w:p>
            <w:pPr>
              <w:rPr>
                <w:rFonts w:hint="default"/>
                <w:szCs w:val="21"/>
                <w:lang w:val="en-US"/>
              </w:rPr>
            </w:pPr>
            <w:r>
              <w:rPr>
                <w:rFonts w:hint="eastAsia"/>
                <w:szCs w:val="21"/>
                <w:lang w:eastAsia="zh-CN"/>
              </w:rPr>
              <w:t>微信</w:t>
            </w:r>
            <w:r>
              <w:rPr>
                <w:rFonts w:hint="eastAsia"/>
                <w:szCs w:val="21"/>
              </w:rPr>
              <w:t>提供有</w:t>
            </w:r>
            <w:r>
              <w:rPr>
                <w:rFonts w:hint="eastAsia"/>
                <w:szCs w:val="21"/>
                <w:lang w:eastAsia="zh-CN"/>
              </w:rPr>
              <w:t>供方采购</w:t>
            </w:r>
            <w:r>
              <w:rPr>
                <w:rFonts w:hint="eastAsia"/>
                <w:szCs w:val="21"/>
                <w:lang w:val="en-US" w:eastAsia="zh-CN"/>
              </w:rPr>
              <w:t>合同、采购检验记录，符合要求。</w:t>
            </w:r>
          </w:p>
          <w:p>
            <w:pPr>
              <w:rPr>
                <w:szCs w:val="21"/>
              </w:rPr>
            </w:pPr>
          </w:p>
          <w:p>
            <w:pPr>
              <w:rPr>
                <w:szCs w:val="21"/>
              </w:rPr>
            </w:pPr>
          </w:p>
          <w:p>
            <w:pPr>
              <w:rPr>
                <w:szCs w:val="21"/>
              </w:rPr>
            </w:pPr>
            <w:r>
              <w:rPr>
                <w:rFonts w:hint="eastAsia"/>
                <w:szCs w:val="21"/>
              </w:rPr>
              <w:t>公司通过质量目标考核、内审、管理评审等对体系的有效性进行评价。</w:t>
            </w:r>
          </w:p>
          <w:p>
            <w:pPr>
              <w:rPr>
                <w:szCs w:val="21"/>
              </w:rPr>
            </w:pPr>
            <w:r>
              <w:rPr>
                <w:rFonts w:hint="eastAsia"/>
                <w:szCs w:val="21"/>
              </w:rPr>
              <w:t>1.提供了顾客满意调查表，并进行了分析。</w:t>
            </w:r>
          </w:p>
          <w:p>
            <w:pPr>
              <w:rPr>
                <w:szCs w:val="21"/>
              </w:rPr>
            </w:pPr>
            <w:r>
              <w:rPr>
                <w:rFonts w:hint="eastAsia"/>
                <w:szCs w:val="21"/>
              </w:rPr>
              <w:t>2.质量目标完成情况进行了统计，均完成，符合要求.</w:t>
            </w:r>
          </w:p>
          <w:p>
            <w:pPr>
              <w:rPr>
                <w:szCs w:val="21"/>
              </w:rPr>
            </w:pPr>
            <w:r>
              <w:rPr>
                <w:rFonts w:hint="eastAsia"/>
                <w:szCs w:val="21"/>
              </w:rPr>
              <w:t>3.通过内审中发现的不符合，确定改进措施并实施。</w:t>
            </w:r>
          </w:p>
          <w:p>
            <w:pPr>
              <w:rPr>
                <w:szCs w:val="21"/>
              </w:rPr>
            </w:pPr>
            <w:r>
              <w:rPr>
                <w:rFonts w:hint="eastAsia"/>
                <w:szCs w:val="21"/>
              </w:rPr>
              <w:t>4.通过管理评审，提出改进措施，以便发现改进方向。</w:t>
            </w:r>
          </w:p>
          <w:p>
            <w:pPr>
              <w:rPr>
                <w:szCs w:val="21"/>
              </w:rPr>
            </w:pPr>
          </w:p>
          <w:p>
            <w:pPr>
              <w:rPr>
                <w:szCs w:val="21"/>
              </w:rPr>
            </w:pPr>
          </w:p>
          <w:p>
            <w:pPr>
              <w:rPr>
                <w:rFonts w:hint="eastAsia"/>
                <w:szCs w:val="21"/>
              </w:rPr>
            </w:pPr>
            <w:r>
              <w:rPr>
                <w:rFonts w:hint="eastAsia"/>
                <w:szCs w:val="21"/>
              </w:rPr>
              <w:t>公司制定了《内部审核控制程序》，文件规定每年至少进行一次内部审核，一般在每年的十月份进行</w:t>
            </w:r>
            <w:r>
              <w:rPr>
                <w:rFonts w:hint="eastAsia"/>
                <w:szCs w:val="21"/>
                <w:lang w:eastAsia="zh-CN"/>
              </w:rPr>
              <w:t>。</w:t>
            </w:r>
            <w:r>
              <w:rPr>
                <w:rFonts w:hint="eastAsia"/>
                <w:szCs w:val="21"/>
              </w:rPr>
              <w:t>规定了审核的策划、实施、形成记录以及报告结果的要求。</w:t>
            </w:r>
          </w:p>
          <w:p>
            <w:pPr>
              <w:rPr>
                <w:rFonts w:hint="eastAsia"/>
                <w:szCs w:val="21"/>
              </w:rPr>
            </w:pPr>
            <w:r>
              <w:rPr>
                <w:rFonts w:hint="eastAsia"/>
                <w:szCs w:val="21"/>
              </w:rPr>
              <w:t>提供了《</w:t>
            </w:r>
            <w:r>
              <w:rPr>
                <w:rFonts w:hint="eastAsia"/>
                <w:szCs w:val="21"/>
                <w:lang w:eastAsia="zh-CN"/>
              </w:rPr>
              <w:t>20</w:t>
            </w:r>
            <w:r>
              <w:rPr>
                <w:rFonts w:hint="eastAsia"/>
                <w:szCs w:val="21"/>
                <w:lang w:val="en-US" w:eastAsia="zh-CN"/>
              </w:rPr>
              <w:t>20</w:t>
            </w:r>
            <w:r>
              <w:rPr>
                <w:rFonts w:hint="eastAsia"/>
                <w:szCs w:val="21"/>
              </w:rPr>
              <w:t>年度内审计</w:t>
            </w:r>
            <w:r>
              <w:rPr>
                <w:rFonts w:hint="eastAsia"/>
                <w:szCs w:val="21"/>
                <w:lang w:val="en-US" w:eastAsia="zh-CN"/>
              </w:rPr>
              <w:t>划》包括</w:t>
            </w:r>
            <w:r>
              <w:rPr>
                <w:rFonts w:hint="eastAsia"/>
                <w:szCs w:val="21"/>
              </w:rPr>
              <w:t>审核目的，范围、依据、审核时间、受审部门、日程安排、审核组长和成员等内容。“首末次会议签到表”和“内审检查表”</w:t>
            </w:r>
          </w:p>
          <w:p>
            <w:pPr>
              <w:rPr>
                <w:rFonts w:hint="eastAsia"/>
                <w:szCs w:val="21"/>
              </w:rPr>
            </w:pPr>
            <w:r>
              <w:rPr>
                <w:rFonts w:hint="eastAsia"/>
                <w:szCs w:val="21"/>
              </w:rPr>
              <w:t>内审时间：</w:t>
            </w:r>
            <w:r>
              <w:rPr>
                <w:rFonts w:hint="eastAsia"/>
                <w:szCs w:val="21"/>
                <w:lang w:eastAsia="zh-CN"/>
              </w:rPr>
              <w:t>2020年5月20日</w:t>
            </w:r>
          </w:p>
          <w:p>
            <w:pPr>
              <w:rPr>
                <w:rFonts w:hint="eastAsia"/>
                <w:szCs w:val="21"/>
              </w:rPr>
            </w:pPr>
            <w:r>
              <w:rPr>
                <w:rFonts w:hint="eastAsia"/>
                <w:szCs w:val="21"/>
              </w:rPr>
              <w:t>依据GB/T19001-20</w:t>
            </w:r>
            <w:r>
              <w:rPr>
                <w:rFonts w:hint="eastAsia"/>
                <w:szCs w:val="21"/>
                <w:lang w:val="en-US" w:eastAsia="zh-CN"/>
              </w:rPr>
              <w:t>16</w:t>
            </w:r>
            <w:r>
              <w:rPr>
                <w:rFonts w:hint="eastAsia"/>
                <w:szCs w:val="21"/>
              </w:rPr>
              <w:t xml:space="preserve"> idt ISO9001:20</w:t>
            </w:r>
            <w:r>
              <w:rPr>
                <w:rFonts w:hint="eastAsia"/>
                <w:szCs w:val="21"/>
                <w:lang w:val="en-US" w:eastAsia="zh-CN"/>
              </w:rPr>
              <w:t>15</w:t>
            </w:r>
            <w:r>
              <w:rPr>
                <w:rFonts w:hint="eastAsia"/>
                <w:szCs w:val="21"/>
              </w:rPr>
              <w:t xml:space="preserve">  《质量管理体系 要求》；本公司管理体系文件；相关的法律法规；相关方要求。公司按计划实施了内审。</w:t>
            </w:r>
          </w:p>
          <w:p>
            <w:pPr>
              <w:rPr>
                <w:rFonts w:hint="eastAsia"/>
                <w:szCs w:val="21"/>
                <w:lang w:val="en-US"/>
              </w:rPr>
            </w:pPr>
            <w:r>
              <w:rPr>
                <w:rFonts w:hint="eastAsia"/>
                <w:szCs w:val="21"/>
              </w:rPr>
              <w:t>审核组长：</w:t>
            </w:r>
            <w:r>
              <w:rPr>
                <w:rFonts w:hint="eastAsia"/>
                <w:szCs w:val="21"/>
                <w:lang w:eastAsia="zh-CN"/>
              </w:rPr>
              <w:t>赵晓东（</w:t>
            </w:r>
            <w:r>
              <w:rPr>
                <w:rFonts w:hint="eastAsia"/>
                <w:szCs w:val="21"/>
                <w:lang w:val="en-US" w:eastAsia="zh-CN"/>
              </w:rPr>
              <w:t>A</w:t>
            </w:r>
            <w:r>
              <w:rPr>
                <w:rFonts w:hint="eastAsia"/>
                <w:szCs w:val="21"/>
                <w:lang w:eastAsia="zh-CN"/>
              </w:rPr>
              <w:t>）</w:t>
            </w:r>
            <w:r>
              <w:rPr>
                <w:rFonts w:hint="eastAsia"/>
                <w:szCs w:val="21"/>
              </w:rPr>
              <w:t>审核组成员：</w:t>
            </w:r>
            <w:r>
              <w:rPr>
                <w:rFonts w:hint="eastAsia"/>
                <w:szCs w:val="21"/>
                <w:lang w:val="en-US" w:eastAsia="zh-CN"/>
              </w:rPr>
              <w:t>李会娟（B）</w:t>
            </w:r>
          </w:p>
          <w:p>
            <w:pPr>
              <w:rPr>
                <w:rFonts w:hint="eastAsia"/>
                <w:szCs w:val="21"/>
              </w:rPr>
            </w:pPr>
            <w:r>
              <w:rPr>
                <w:rFonts w:hint="eastAsia"/>
                <w:szCs w:val="21"/>
              </w:rPr>
              <w:t xml:space="preserve">提供了内审员任命书，写明了内审员任职要求及审核要求。内审员的安排考虑了审核过程的客观性和公正性，没有发现自己审核本部门的情况。  </w:t>
            </w:r>
          </w:p>
          <w:p>
            <w:pPr>
              <w:rPr>
                <w:rFonts w:hint="eastAsia"/>
                <w:szCs w:val="21"/>
              </w:rPr>
            </w:pPr>
            <w:r>
              <w:rPr>
                <w:rFonts w:hint="eastAsia"/>
                <w:szCs w:val="21"/>
              </w:rPr>
              <w:t>内审首末次会议签到（领导层、各部门负责人）；</w:t>
            </w:r>
          </w:p>
          <w:p>
            <w:pPr>
              <w:rPr>
                <w:rFonts w:hint="eastAsia"/>
                <w:szCs w:val="21"/>
              </w:rPr>
            </w:pPr>
            <w:r>
              <w:rPr>
                <w:rFonts w:hint="eastAsia"/>
                <w:szCs w:val="21"/>
              </w:rPr>
              <w:t>——内部审核检查表，审核按计划进行，</w:t>
            </w:r>
            <w:r>
              <w:rPr>
                <w:rFonts w:hint="eastAsia"/>
                <w:szCs w:val="21"/>
                <w:lang w:eastAsia="zh-CN"/>
              </w:rPr>
              <w:t>没有遗漏</w:t>
            </w:r>
            <w:r>
              <w:rPr>
                <w:rFonts w:hint="eastAsia"/>
                <w:szCs w:val="21"/>
              </w:rPr>
              <w:t>标准条款及体系覆盖的部门和场所，内审员没有审核自己的工作</w:t>
            </w:r>
          </w:p>
          <w:p>
            <w:pPr>
              <w:rPr>
                <w:rFonts w:hint="eastAsia"/>
                <w:szCs w:val="21"/>
              </w:rPr>
            </w:pPr>
            <w:r>
              <w:rPr>
                <w:rFonts w:hint="eastAsia"/>
                <w:szCs w:val="21"/>
              </w:rPr>
              <w:t>内审不符合1项，已整改验收合格。</w:t>
            </w:r>
          </w:p>
          <w:p>
            <w:pPr>
              <w:rPr>
                <w:rFonts w:hint="eastAsia"/>
                <w:szCs w:val="21"/>
                <w:lang w:eastAsia="zh-CN"/>
              </w:rPr>
            </w:pPr>
            <w:r>
              <w:rPr>
                <w:rFonts w:hint="eastAsia"/>
                <w:szCs w:val="21"/>
                <w:lang w:val="en-US" w:eastAsia="zh-CN"/>
              </w:rPr>
              <w:t>内审结论：</w:t>
            </w:r>
            <w:r>
              <w:rPr>
                <w:rFonts w:hint="eastAsia"/>
                <w:szCs w:val="21"/>
              </w:rPr>
              <w:t>本次内部质量审核共发现</w:t>
            </w:r>
            <w:r>
              <w:rPr>
                <w:rFonts w:hint="eastAsia"/>
                <w:szCs w:val="21"/>
                <w:lang w:val="en-US" w:eastAsia="zh-CN"/>
              </w:rPr>
              <w:t>1</w:t>
            </w:r>
            <w:r>
              <w:rPr>
                <w:rFonts w:hint="eastAsia"/>
                <w:szCs w:val="21"/>
              </w:rPr>
              <w:t>个不符合项</w:t>
            </w:r>
            <w:r>
              <w:rPr>
                <w:rFonts w:hint="eastAsia"/>
                <w:szCs w:val="21"/>
                <w:lang w:eastAsia="zh-CN"/>
              </w:rPr>
              <w:t>，属于</w:t>
            </w:r>
            <w:r>
              <w:rPr>
                <w:rFonts w:hint="eastAsia"/>
                <w:szCs w:val="21"/>
              </w:rPr>
              <w:t>一般不符合项。并开出了不符合</w:t>
            </w:r>
            <w:r>
              <w:rPr>
                <w:rFonts w:hint="eastAsia"/>
                <w:szCs w:val="21"/>
                <w:lang w:eastAsia="zh-CN"/>
              </w:rPr>
              <w:t>，</w:t>
            </w:r>
            <w:r>
              <w:rPr>
                <w:rFonts w:hint="eastAsia"/>
                <w:szCs w:val="21"/>
              </w:rPr>
              <w:t>整改报告到各部门进行分析整改，对此制定了纠正措施，并记录了纠正措施的结果</w:t>
            </w:r>
            <w:r>
              <w:rPr>
                <w:rFonts w:hint="eastAsia"/>
                <w:szCs w:val="21"/>
                <w:lang w:eastAsia="zh-CN"/>
              </w:rPr>
              <w:t>。</w:t>
            </w:r>
          </w:p>
          <w:p>
            <w:pPr>
              <w:rPr>
                <w:rFonts w:hint="eastAsia"/>
                <w:szCs w:val="21"/>
                <w:lang w:val="en-US" w:eastAsia="zh-CN"/>
              </w:rPr>
            </w:pPr>
            <w:r>
              <w:rPr>
                <w:rFonts w:hint="eastAsia"/>
                <w:szCs w:val="21"/>
              </w:rPr>
              <w:t>提供“审核报告”，内容包括：审核目的、范围、依据、审核组成员、审核日期、审核评价</w:t>
            </w:r>
            <w:r>
              <w:rPr>
                <w:rFonts w:hint="eastAsia"/>
                <w:szCs w:val="21"/>
                <w:lang w:eastAsia="zh-CN"/>
              </w:rPr>
              <w:t>。</w:t>
            </w:r>
          </w:p>
          <w:p>
            <w:pPr>
              <w:rPr>
                <w:rFonts w:hint="eastAsia"/>
                <w:szCs w:val="21"/>
              </w:rPr>
            </w:pPr>
            <w:r>
              <w:rPr>
                <w:rFonts w:hint="eastAsia"/>
                <w:szCs w:val="21"/>
              </w:rPr>
              <w:t>内审报告显示《质量手册》、《程序文件》完善，各部门按照质量体系文件开展质量管理工作，质量体系正常</w:t>
            </w:r>
          </w:p>
          <w:p>
            <w:pPr>
              <w:rPr>
                <w:szCs w:val="21"/>
              </w:rPr>
            </w:pPr>
          </w:p>
          <w:p>
            <w:pPr>
              <w:bidi w:val="0"/>
            </w:pPr>
          </w:p>
          <w:p>
            <w:pPr>
              <w:rPr>
                <w:rFonts w:hint="eastAsia"/>
                <w:szCs w:val="21"/>
                <w:lang w:val="en-US" w:eastAsia="zh-CN"/>
              </w:rPr>
            </w:pPr>
            <w:r>
              <w:rPr>
                <w:rFonts w:hint="eastAsia"/>
                <w:szCs w:val="21"/>
                <w:lang w:val="en-US" w:eastAsia="zh-CN"/>
              </w:rPr>
              <w:t>微信提供管理评审资料：</w:t>
            </w:r>
          </w:p>
          <w:p>
            <w:pPr>
              <w:rPr>
                <w:rFonts w:hint="eastAsia"/>
                <w:szCs w:val="21"/>
                <w:lang w:val="en-US" w:eastAsia="zh-CN"/>
              </w:rPr>
            </w:pPr>
            <w:r>
              <w:rPr>
                <w:rFonts w:hint="eastAsia"/>
                <w:szCs w:val="21"/>
                <w:lang w:val="en-US" w:eastAsia="zh-CN"/>
              </w:rPr>
              <w:t>公司制定了编号：《管理评审控制程序》，文件规定公司管理评审是一般每年一次，两次评审的间隔时间不能超过12个月。总经理于2020年6月8日日组织进行了一次管理评审。</w:t>
            </w:r>
          </w:p>
          <w:p>
            <w:pPr>
              <w:rPr>
                <w:rFonts w:hint="eastAsia"/>
                <w:szCs w:val="21"/>
                <w:lang w:val="en-US" w:eastAsia="zh-CN"/>
              </w:rPr>
            </w:pPr>
            <w:r>
              <w:rPr>
                <w:rFonts w:hint="eastAsia"/>
                <w:szCs w:val="21"/>
                <w:lang w:val="en-US" w:eastAsia="zh-CN"/>
              </w:rPr>
              <w:t>查《管理评审计划》写明了时间、地点、参与人员、评审内容等。总经理批准。</w:t>
            </w:r>
          </w:p>
          <w:p>
            <w:pPr>
              <w:rPr>
                <w:rFonts w:hint="eastAsia"/>
                <w:szCs w:val="21"/>
                <w:lang w:val="en-US" w:eastAsia="zh-CN"/>
              </w:rPr>
            </w:pPr>
            <w:r>
              <w:rPr>
                <w:rFonts w:hint="eastAsia"/>
                <w:szCs w:val="21"/>
                <w:lang w:val="en-US" w:eastAsia="zh-CN"/>
              </w:rPr>
              <w:t>管理评审输入由管代和各部门收集并提供相关材料，内容基本涵盖：方针目标适宜性、质量目标的实现程度、体系策划和运行情况、可能的变更、内审情况、顾客满意情况及纠正措施完成情况等等。</w:t>
            </w:r>
          </w:p>
          <w:p>
            <w:pPr>
              <w:rPr>
                <w:rFonts w:hint="eastAsia"/>
                <w:szCs w:val="21"/>
                <w:lang w:val="en-US" w:eastAsia="zh-CN"/>
              </w:rPr>
            </w:pPr>
            <w:r>
              <w:rPr>
                <w:rFonts w:hint="eastAsia"/>
                <w:szCs w:val="21"/>
                <w:lang w:val="en-US" w:eastAsia="zh-CN"/>
              </w:rPr>
              <w:t>提管理供《评审报告》，对评审情况进行了总结，各部门对各过程和活动进行了总结和讨论。</w:t>
            </w:r>
          </w:p>
          <w:p>
            <w:pPr>
              <w:rPr>
                <w:rFonts w:hint="eastAsia"/>
                <w:szCs w:val="21"/>
                <w:lang w:val="en-US" w:eastAsia="zh-CN"/>
              </w:rPr>
            </w:pPr>
            <w:r>
              <w:rPr>
                <w:rFonts w:hint="eastAsia"/>
                <w:szCs w:val="21"/>
                <w:lang w:val="en-US" w:eastAsia="zh-CN"/>
              </w:rPr>
              <w:t>评审结论：公司建立的质量管理体系与公司实际经营、运行相符合，具有适宜性；公司质量管理体系满足ISO9001:2015标准的要求，具有充分性；公司质量方针与公司宗旨相适宜，质量目标设定合理，实现了预期结果，具有有效性。公司质量管理体系目前试运行良好，暂不做变更。</w:t>
            </w:r>
          </w:p>
          <w:p>
            <w:pPr>
              <w:rPr>
                <w:rFonts w:hint="eastAsia"/>
                <w:szCs w:val="21"/>
                <w:lang w:val="en-US" w:eastAsia="zh-CN"/>
              </w:rPr>
            </w:pPr>
            <w:r>
              <w:rPr>
                <w:rFonts w:hint="eastAsia"/>
                <w:szCs w:val="21"/>
                <w:lang w:val="en-US" w:eastAsia="zh-CN"/>
              </w:rPr>
              <w:t>做出如下改进决定：</w:t>
            </w:r>
          </w:p>
          <w:p>
            <w:pPr>
              <w:rPr>
                <w:rFonts w:hint="eastAsia"/>
                <w:szCs w:val="21"/>
                <w:lang w:val="en-US" w:eastAsia="zh-CN"/>
              </w:rPr>
            </w:pPr>
            <w:r>
              <w:rPr>
                <w:rFonts w:hint="eastAsia"/>
                <w:szCs w:val="21"/>
                <w:lang w:val="en-US" w:eastAsia="zh-CN"/>
              </w:rPr>
              <w:t>进一步组织对GB/T19001-2016/ISO 9001：2015标准、《管理手册》、《程序文件》的学习和培训，使与管理体系有关的人员了解和掌握标准和本公司管理体系文件的内容。</w:t>
            </w:r>
          </w:p>
          <w:p>
            <w:pPr>
              <w:rPr>
                <w:rFonts w:hint="eastAsia"/>
                <w:szCs w:val="21"/>
              </w:rPr>
            </w:pPr>
            <w:r>
              <w:rPr>
                <w:rFonts w:hint="eastAsia"/>
                <w:szCs w:val="21"/>
                <w:lang w:val="en-US" w:eastAsia="zh-CN"/>
              </w:rPr>
              <w:t>抽改进措施实施整改情况：已完成，查看培训记录，符合要求</w:t>
            </w:r>
          </w:p>
          <w:p>
            <w:pPr>
              <w:rPr>
                <w:rFonts w:hint="eastAsia"/>
                <w:szCs w:val="21"/>
              </w:rPr>
            </w:pPr>
          </w:p>
          <w:p>
            <w:pPr>
              <w:rPr>
                <w:rFonts w:hint="eastAsia"/>
                <w:szCs w:val="21"/>
              </w:rPr>
            </w:pPr>
            <w:r>
              <w:rPr>
                <w:rFonts w:hint="eastAsia"/>
                <w:szCs w:val="21"/>
              </w:rPr>
              <w:t>总经理：公司为不断改进体系、产品和服务创造氛围，使每个员工都有参与改进的意识和机会，通过使用质量方针、质量目标、审核结果、数据分析、纠正措施以及管理评审等提高QMS的有效性。</w:t>
            </w:r>
          </w:p>
          <w:p>
            <w:pPr>
              <w:rPr>
                <w:rFonts w:hint="eastAsia"/>
                <w:szCs w:val="21"/>
              </w:rPr>
            </w:pPr>
            <w:r>
              <w:rPr>
                <w:rFonts w:hint="eastAsia"/>
                <w:szCs w:val="21"/>
              </w:rPr>
              <w:t>管代：为了保证质量管理体系的符合性按照规定的时间进行内审和管理评审，及时发现体系运行的不足予以改进；通过对顾客进行回访或满意度调查，了解客户意见，改进产品和服务质量；通过对产品进行检验和验证，确定产品的符合性；通过对日常数据进行汇总分析，通过过程的监测，发现问题和潜在问题，提出纠正措施，达到持续改进目的。</w:t>
            </w:r>
          </w:p>
          <w:p>
            <w:pPr>
              <w:rPr>
                <w:szCs w:val="21"/>
              </w:rPr>
            </w:pPr>
          </w:p>
        </w:tc>
        <w:tc>
          <w:tcPr>
            <w:tcW w:w="1585" w:type="dxa"/>
          </w:tcPr>
          <w:p>
            <w:pPr>
              <w:jc w:val="center"/>
              <w:rPr>
                <w:szCs w:val="21"/>
              </w:rPr>
            </w:pPr>
          </w:p>
          <w:p>
            <w:pPr>
              <w:jc w:val="center"/>
              <w:rPr>
                <w:szCs w:val="21"/>
              </w:rPr>
            </w:pPr>
          </w:p>
          <w:p>
            <w:pPr>
              <w:jc w:val="center"/>
              <w:rPr>
                <w:szCs w:val="21"/>
              </w:rPr>
            </w:pPr>
          </w:p>
          <w:p>
            <w:pPr>
              <w:jc w:val="center"/>
              <w:rPr>
                <w:szCs w:val="21"/>
              </w:rPr>
            </w:pPr>
            <w:r>
              <w:rPr>
                <w:rFonts w:hint="eastAsia"/>
                <w:szCs w:val="21"/>
              </w:rPr>
              <w:t>Y</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rFonts w:hint="eastAsia"/>
                <w:szCs w:val="21"/>
              </w:rPr>
            </w:pPr>
          </w:p>
          <w:p>
            <w:pPr>
              <w:jc w:val="center"/>
              <w:rPr>
                <w:szCs w:val="21"/>
              </w:rPr>
            </w:pPr>
          </w:p>
          <w:p>
            <w:pPr>
              <w:jc w:val="center"/>
              <w:rPr>
                <w:szCs w:val="21"/>
              </w:rPr>
            </w:pPr>
          </w:p>
          <w:p>
            <w:pPr>
              <w:jc w:val="center"/>
              <w:rPr>
                <w:szCs w:val="21"/>
              </w:rPr>
            </w:pPr>
          </w:p>
          <w:p>
            <w:pPr>
              <w:bidi w:val="0"/>
            </w:pPr>
          </w:p>
          <w:p>
            <w:pPr>
              <w:rPr>
                <w:szCs w:val="21"/>
              </w:rPr>
            </w:pPr>
          </w:p>
          <w:p>
            <w:pPr>
              <w:bidi w:val="0"/>
            </w:pPr>
          </w:p>
          <w:p/>
          <w:p>
            <w:pPr>
              <w:jc w:val="both"/>
              <w:rPr>
                <w:szCs w:val="21"/>
              </w:rPr>
            </w:pPr>
            <w:r>
              <w:rPr>
                <w:rFonts w:hint="eastAsia"/>
                <w:szCs w:val="21"/>
              </w:rPr>
              <w:t>Y</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rFonts w:hint="eastAsia" w:eastAsia="宋体"/>
                <w:szCs w:val="21"/>
                <w:lang w:val="en-US" w:eastAsia="zh-CN"/>
              </w:rPr>
            </w:pPr>
            <w:r>
              <w:rPr>
                <w:rFonts w:hint="eastAsia"/>
                <w:szCs w:val="21"/>
                <w:lang w:val="en-US" w:eastAsia="zh-CN"/>
              </w:rPr>
              <w:t>Y</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rFonts w:hint="eastAsia"/>
                <w:szCs w:val="21"/>
              </w:rPr>
            </w:pPr>
          </w:p>
          <w:p>
            <w:pPr>
              <w:jc w:val="center"/>
              <w:rPr>
                <w:rFonts w:hint="eastAsia"/>
                <w:szCs w:val="21"/>
              </w:rPr>
            </w:pPr>
          </w:p>
          <w:p>
            <w:pPr>
              <w:jc w:val="center"/>
              <w:rPr>
                <w:rFonts w:hint="eastAsia"/>
                <w:szCs w:val="21"/>
              </w:rPr>
            </w:pPr>
          </w:p>
          <w:p>
            <w:pPr>
              <w:jc w:val="center"/>
              <w:rPr>
                <w:rFonts w:hint="eastAsia"/>
                <w:szCs w:val="21"/>
              </w:rPr>
            </w:pPr>
          </w:p>
          <w:p>
            <w:pPr>
              <w:jc w:val="center"/>
              <w:rPr>
                <w:szCs w:val="21"/>
              </w:rPr>
            </w:pPr>
          </w:p>
          <w:p>
            <w:pPr>
              <w:jc w:val="center"/>
              <w:rPr>
                <w:szCs w:val="21"/>
              </w:rPr>
            </w:pPr>
          </w:p>
          <w:p>
            <w:pPr>
              <w:jc w:val="center"/>
              <w:rPr>
                <w:rFonts w:hint="eastAsia"/>
                <w:szCs w:val="21"/>
              </w:rPr>
            </w:pPr>
          </w:p>
          <w:p>
            <w:pPr>
              <w:jc w:val="center"/>
              <w:rPr>
                <w:szCs w:val="21"/>
              </w:rPr>
            </w:pPr>
            <w:r>
              <w:rPr>
                <w:rFonts w:hint="eastAsia"/>
                <w:szCs w:val="21"/>
              </w:rPr>
              <w:t>Y</w:t>
            </w:r>
          </w:p>
          <w:p>
            <w:pPr>
              <w:jc w:val="center"/>
              <w:rPr>
                <w:szCs w:val="21"/>
              </w:rPr>
            </w:pPr>
          </w:p>
          <w:p>
            <w:pPr>
              <w:jc w:val="center"/>
              <w:rPr>
                <w:szCs w:val="21"/>
              </w:rPr>
            </w:pPr>
          </w:p>
          <w:p>
            <w:pPr>
              <w:jc w:val="center"/>
              <w:rPr>
                <w:szCs w:val="21"/>
              </w:rPr>
            </w:pPr>
          </w:p>
          <w:p>
            <w:pPr>
              <w:jc w:val="center"/>
              <w:rPr>
                <w:szCs w:val="21"/>
              </w:rPr>
            </w:pPr>
          </w:p>
          <w:p>
            <w:pPr>
              <w:jc w:val="center"/>
              <w:rPr>
                <w:szCs w:val="21"/>
              </w:rPr>
            </w:pPr>
            <w:r>
              <w:rPr>
                <w:rFonts w:hint="eastAsia"/>
                <w:szCs w:val="21"/>
              </w:rPr>
              <w:t>Y</w:t>
            </w:r>
          </w:p>
          <w:p>
            <w:pPr>
              <w:jc w:val="center"/>
              <w:rPr>
                <w:szCs w:val="21"/>
              </w:rPr>
            </w:pPr>
          </w:p>
          <w:p>
            <w:pPr>
              <w:jc w:val="center"/>
              <w:rPr>
                <w:szCs w:val="21"/>
              </w:rPr>
            </w:pPr>
          </w:p>
          <w:p>
            <w:pPr>
              <w:jc w:val="center"/>
              <w:rPr>
                <w:szCs w:val="21"/>
              </w:rPr>
            </w:pPr>
          </w:p>
          <w:p>
            <w:pPr>
              <w:jc w:val="center"/>
              <w:rPr>
                <w:rFonts w:hint="eastAsia"/>
                <w:szCs w:val="21"/>
              </w:rPr>
            </w:pPr>
          </w:p>
          <w:p>
            <w:pPr>
              <w:jc w:val="center"/>
              <w:rPr>
                <w:rFonts w:hint="eastAsia"/>
                <w:szCs w:val="21"/>
              </w:rPr>
            </w:pPr>
          </w:p>
          <w:p>
            <w:pPr>
              <w:ind w:firstLine="630" w:firstLineChars="300"/>
              <w:jc w:val="both"/>
              <w:rPr>
                <w:szCs w:val="21"/>
              </w:rPr>
            </w:pPr>
            <w:r>
              <w:rPr>
                <w:rFonts w:hint="eastAsia"/>
                <w:szCs w:val="21"/>
              </w:rPr>
              <w:t>Y</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both"/>
              <w:rPr>
                <w:szCs w:val="21"/>
              </w:rPr>
            </w:pPr>
          </w:p>
          <w:p>
            <w:pPr>
              <w:jc w:val="center"/>
              <w:rPr>
                <w:szCs w:val="21"/>
              </w:rPr>
            </w:pPr>
            <w:r>
              <w:rPr>
                <w:rFonts w:hint="eastAsia"/>
                <w:szCs w:val="21"/>
              </w:rPr>
              <w:t>Y</w:t>
            </w:r>
          </w:p>
          <w:p>
            <w:pPr>
              <w:jc w:val="center"/>
              <w:rPr>
                <w:szCs w:val="21"/>
              </w:rPr>
            </w:pPr>
          </w:p>
          <w:p>
            <w:pPr>
              <w:jc w:val="center"/>
              <w:rPr>
                <w:szCs w:val="21"/>
              </w:rPr>
            </w:pPr>
          </w:p>
          <w:p>
            <w:pPr>
              <w:jc w:val="center"/>
              <w:rPr>
                <w:szCs w:val="21"/>
              </w:rPr>
            </w:pPr>
          </w:p>
          <w:p>
            <w:pPr>
              <w:jc w:val="center"/>
              <w:rPr>
                <w:szCs w:val="21"/>
              </w:rPr>
            </w:pPr>
          </w:p>
          <w:p>
            <w:pPr>
              <w:jc w:val="both"/>
              <w:rPr>
                <w:szCs w:val="21"/>
              </w:rPr>
            </w:pPr>
          </w:p>
          <w:p>
            <w:pPr>
              <w:jc w:val="center"/>
              <w:rPr>
                <w:szCs w:val="21"/>
              </w:rPr>
            </w:pPr>
            <w:r>
              <w:rPr>
                <w:rFonts w:hint="eastAsia"/>
                <w:szCs w:val="21"/>
              </w:rPr>
              <w:t>Y</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rFonts w:hint="eastAsia"/>
                <w:szCs w:val="21"/>
              </w:rPr>
            </w:pPr>
          </w:p>
          <w:p>
            <w:pPr>
              <w:jc w:val="center"/>
              <w:rPr>
                <w:rFonts w:hint="eastAsia"/>
                <w:szCs w:val="21"/>
              </w:rPr>
            </w:pPr>
          </w:p>
          <w:p>
            <w:pPr>
              <w:jc w:val="center"/>
              <w:rPr>
                <w:szCs w:val="21"/>
              </w:rPr>
            </w:pPr>
          </w:p>
          <w:p>
            <w:pPr>
              <w:jc w:val="center"/>
              <w:rPr>
                <w:szCs w:val="21"/>
              </w:rPr>
            </w:pPr>
            <w:r>
              <w:rPr>
                <w:rFonts w:hint="eastAsia"/>
                <w:szCs w:val="21"/>
              </w:rPr>
              <w:t>Y</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r>
              <w:rPr>
                <w:rFonts w:hint="eastAsia"/>
                <w:szCs w:val="21"/>
              </w:rPr>
              <w:t>Y</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both"/>
              <w:rPr>
                <w:szCs w:val="21"/>
              </w:rPr>
            </w:pPr>
          </w:p>
          <w:p>
            <w:pPr>
              <w:jc w:val="center"/>
              <w:rPr>
                <w:rFonts w:hint="eastAsia" w:eastAsia="宋体"/>
                <w:szCs w:val="21"/>
                <w:lang w:val="en-US" w:eastAsia="zh-CN"/>
              </w:rPr>
            </w:pPr>
            <w:r>
              <w:rPr>
                <w:rFonts w:hint="eastAsia"/>
                <w:szCs w:val="21"/>
                <w:lang w:val="en-US" w:eastAsia="zh-CN"/>
              </w:rPr>
              <w:t>Y</w:t>
            </w:r>
          </w:p>
          <w:p>
            <w:pPr>
              <w:jc w:val="center"/>
              <w:rPr>
                <w:rFonts w:hint="eastAsia"/>
                <w:szCs w:val="21"/>
              </w:rPr>
            </w:pPr>
          </w:p>
          <w:p>
            <w:pPr>
              <w:jc w:val="center"/>
              <w:rPr>
                <w:rFonts w:hint="eastAsia"/>
                <w:szCs w:val="21"/>
              </w:rPr>
            </w:pPr>
          </w:p>
          <w:p>
            <w:pPr>
              <w:jc w:val="center"/>
              <w:rPr>
                <w:rFonts w:hint="eastAsia"/>
                <w:szCs w:val="21"/>
              </w:rPr>
            </w:pPr>
          </w:p>
          <w:p>
            <w:pPr>
              <w:jc w:val="center"/>
              <w:rPr>
                <w:rFonts w:hint="eastAsia"/>
                <w:szCs w:val="21"/>
              </w:rPr>
            </w:pPr>
          </w:p>
          <w:p>
            <w:pPr>
              <w:jc w:val="center"/>
              <w:rPr>
                <w:rFonts w:hint="eastAsia"/>
                <w:szCs w:val="21"/>
              </w:rPr>
            </w:pPr>
          </w:p>
          <w:p>
            <w:pPr>
              <w:jc w:val="center"/>
              <w:rPr>
                <w:rFonts w:hint="eastAsia"/>
                <w:szCs w:val="21"/>
              </w:rPr>
            </w:pPr>
          </w:p>
          <w:p>
            <w:pPr>
              <w:jc w:val="center"/>
              <w:rPr>
                <w:rFonts w:hint="eastAsia"/>
                <w:szCs w:val="21"/>
              </w:rPr>
            </w:pPr>
          </w:p>
          <w:p>
            <w:pPr>
              <w:jc w:val="center"/>
              <w:rPr>
                <w:rFonts w:hint="eastAsia"/>
                <w:szCs w:val="21"/>
              </w:rPr>
            </w:pPr>
          </w:p>
          <w:p>
            <w:pPr>
              <w:jc w:val="center"/>
              <w:rPr>
                <w:rFonts w:hint="eastAsia"/>
                <w:szCs w:val="21"/>
              </w:rPr>
            </w:pPr>
          </w:p>
          <w:p>
            <w:pPr>
              <w:jc w:val="center"/>
              <w:rPr>
                <w:rFonts w:hint="eastAsia"/>
                <w:szCs w:val="21"/>
              </w:rPr>
            </w:pPr>
          </w:p>
          <w:p>
            <w:pPr>
              <w:jc w:val="center"/>
              <w:rPr>
                <w:rFonts w:hint="eastAsia"/>
                <w:szCs w:val="21"/>
              </w:rPr>
            </w:pPr>
          </w:p>
          <w:p>
            <w:pPr>
              <w:jc w:val="center"/>
              <w:rPr>
                <w:rFonts w:hint="eastAsia"/>
                <w:szCs w:val="21"/>
              </w:rPr>
            </w:pPr>
          </w:p>
          <w:p>
            <w:pPr>
              <w:jc w:val="center"/>
              <w:rPr>
                <w:rFonts w:hint="eastAsia"/>
                <w:szCs w:val="21"/>
              </w:rPr>
            </w:pPr>
          </w:p>
          <w:p>
            <w:pPr>
              <w:jc w:val="both"/>
              <w:rPr>
                <w:rFonts w:hint="eastAsia"/>
                <w:szCs w:val="21"/>
              </w:rPr>
            </w:pPr>
          </w:p>
          <w:p>
            <w:pPr>
              <w:jc w:val="center"/>
              <w:rPr>
                <w:rFonts w:hint="eastAsia" w:eastAsia="宋体"/>
                <w:szCs w:val="21"/>
                <w:lang w:val="en-US" w:eastAsia="zh-CN"/>
              </w:rPr>
            </w:pPr>
            <w:r>
              <w:rPr>
                <w:rFonts w:hint="eastAsia"/>
                <w:szCs w:val="21"/>
                <w:lang w:val="en-US" w:eastAsia="zh-CN"/>
              </w:rPr>
              <w:t>Y</w:t>
            </w:r>
          </w:p>
          <w:p>
            <w:pPr>
              <w:jc w:val="center"/>
              <w:rPr>
                <w:rFonts w:hint="eastAsia"/>
                <w:szCs w:val="21"/>
              </w:rPr>
            </w:pPr>
          </w:p>
          <w:p>
            <w:pPr>
              <w:jc w:val="center"/>
              <w:rPr>
                <w:rFonts w:hint="eastAsia"/>
                <w:szCs w:val="21"/>
              </w:rPr>
            </w:pPr>
          </w:p>
          <w:p>
            <w:pPr>
              <w:jc w:val="both"/>
              <w:rPr>
                <w:szCs w:val="21"/>
              </w:rPr>
            </w:pPr>
          </w:p>
        </w:tc>
      </w:tr>
    </w:tbl>
    <w:p/>
    <w:p>
      <w:pPr>
        <w:bidi w:val="0"/>
      </w:pPr>
    </w:p>
    <w:tbl>
      <w:tblPr>
        <w:tblStyle w:val="5"/>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line="276" w:lineRule="auto"/>
              <w:jc w:val="center"/>
              <w:rPr>
                <w:rFonts w:ascii="宋体" w:hAnsi="宋体"/>
                <w:szCs w:val="21"/>
              </w:rPr>
            </w:pPr>
            <w:r>
              <w:rPr>
                <w:rFonts w:hint="eastAsia" w:ascii="宋体" w:hAnsi="宋体"/>
                <w:szCs w:val="21"/>
              </w:rPr>
              <w:t>过程与活动、</w:t>
            </w:r>
          </w:p>
          <w:p>
            <w:pPr>
              <w:spacing w:line="276" w:lineRule="auto"/>
              <w:jc w:val="center"/>
              <w:rPr>
                <w:rFonts w:ascii="宋体" w:hAnsi="宋体"/>
                <w:szCs w:val="21"/>
              </w:rPr>
            </w:pPr>
            <w:r>
              <w:rPr>
                <w:rFonts w:hint="eastAsia" w:ascii="宋体" w:hAnsi="宋体"/>
                <w:szCs w:val="21"/>
              </w:rPr>
              <w:t>抽样计划</w:t>
            </w:r>
          </w:p>
        </w:tc>
        <w:tc>
          <w:tcPr>
            <w:tcW w:w="960" w:type="dxa"/>
            <w:vMerge w:val="restart"/>
            <w:vAlign w:val="center"/>
          </w:tcPr>
          <w:p>
            <w:pPr>
              <w:spacing w:line="276" w:lineRule="auto"/>
              <w:rPr>
                <w:rFonts w:ascii="宋体" w:hAnsi="宋体"/>
                <w:szCs w:val="21"/>
              </w:rPr>
            </w:pPr>
            <w:r>
              <w:rPr>
                <w:rFonts w:hint="eastAsia" w:ascii="宋体" w:hAnsi="宋体"/>
                <w:szCs w:val="21"/>
              </w:rPr>
              <w:t>涉及</w:t>
            </w:r>
          </w:p>
          <w:p>
            <w:pPr>
              <w:spacing w:line="276" w:lineRule="auto"/>
              <w:rPr>
                <w:rFonts w:ascii="宋体" w:hAnsi="宋体"/>
                <w:szCs w:val="21"/>
              </w:rPr>
            </w:pPr>
            <w:r>
              <w:rPr>
                <w:rFonts w:hint="eastAsia" w:ascii="宋体" w:hAnsi="宋体"/>
                <w:szCs w:val="21"/>
              </w:rPr>
              <w:t>条款</w:t>
            </w:r>
          </w:p>
        </w:tc>
        <w:tc>
          <w:tcPr>
            <w:tcW w:w="10004" w:type="dxa"/>
            <w:vAlign w:val="center"/>
          </w:tcPr>
          <w:p>
            <w:pPr>
              <w:spacing w:line="276" w:lineRule="auto"/>
              <w:rPr>
                <w:rFonts w:ascii="宋体" w:hAnsi="宋体"/>
                <w:szCs w:val="21"/>
              </w:rPr>
            </w:pPr>
            <w:r>
              <w:rPr>
                <w:rFonts w:hint="eastAsia" w:ascii="宋体" w:hAnsi="宋体"/>
                <w:szCs w:val="21"/>
              </w:rPr>
              <w:t>受审核部门：</w:t>
            </w:r>
            <w:r>
              <w:rPr>
                <w:rFonts w:hint="eastAsia" w:ascii="宋体" w:hAnsi="宋体"/>
                <w:szCs w:val="21"/>
                <w:lang w:val="en-US" w:eastAsia="zh-CN"/>
              </w:rPr>
              <w:t>项目部</w:t>
            </w:r>
            <w:r>
              <w:rPr>
                <w:rFonts w:hint="eastAsia" w:ascii="宋体" w:hAnsi="宋体"/>
                <w:szCs w:val="21"/>
              </w:rPr>
              <w:t xml:space="preserve">      主管领导/陪同人员：</w:t>
            </w:r>
            <w:r>
              <w:rPr>
                <w:rFonts w:hint="eastAsia" w:ascii="宋体" w:hAnsi="宋体"/>
                <w:szCs w:val="21"/>
                <w:lang w:val="en-US" w:eastAsia="zh-CN"/>
              </w:rPr>
              <w:t>燕增伟</w:t>
            </w:r>
          </w:p>
        </w:tc>
        <w:tc>
          <w:tcPr>
            <w:tcW w:w="1585" w:type="dxa"/>
            <w:vMerge w:val="restart"/>
            <w:vAlign w:val="center"/>
          </w:tcPr>
          <w:p>
            <w:pPr>
              <w:spacing w:line="276" w:lineRule="auto"/>
              <w:rPr>
                <w:rFonts w:ascii="宋体" w:hAnsi="宋体"/>
                <w:szCs w:val="21"/>
              </w:rPr>
            </w:pPr>
            <w:r>
              <w:rPr>
                <w:rFonts w:hint="eastAsia" w:ascii="宋体" w:hAnsi="宋体"/>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spacing w:line="276" w:lineRule="auto"/>
              <w:rPr>
                <w:rFonts w:ascii="宋体" w:hAnsi="宋体"/>
                <w:szCs w:val="21"/>
              </w:rPr>
            </w:pPr>
          </w:p>
        </w:tc>
        <w:tc>
          <w:tcPr>
            <w:tcW w:w="960" w:type="dxa"/>
            <w:vMerge w:val="continue"/>
            <w:vAlign w:val="center"/>
          </w:tcPr>
          <w:p>
            <w:pPr>
              <w:spacing w:line="276" w:lineRule="auto"/>
              <w:rPr>
                <w:rFonts w:ascii="宋体" w:hAnsi="宋体"/>
                <w:szCs w:val="21"/>
              </w:rPr>
            </w:pPr>
          </w:p>
        </w:tc>
        <w:tc>
          <w:tcPr>
            <w:tcW w:w="10004" w:type="dxa"/>
            <w:vAlign w:val="center"/>
          </w:tcPr>
          <w:p>
            <w:pPr>
              <w:spacing w:before="120" w:line="276" w:lineRule="auto"/>
              <w:rPr>
                <w:rFonts w:ascii="宋体" w:hAnsi="宋体"/>
                <w:szCs w:val="21"/>
              </w:rPr>
            </w:pPr>
            <w:r>
              <w:rPr>
                <w:rFonts w:hint="eastAsia" w:ascii="宋体" w:hAnsi="宋体"/>
                <w:szCs w:val="21"/>
              </w:rPr>
              <w:t>审核员：朱晓丽   审核时间：20</w:t>
            </w:r>
            <w:r>
              <w:rPr>
                <w:rFonts w:hint="eastAsia" w:ascii="宋体" w:hAnsi="宋体"/>
                <w:szCs w:val="21"/>
                <w:lang w:val="en-US" w:eastAsia="zh-CN"/>
              </w:rPr>
              <w:t>20</w:t>
            </w:r>
            <w:r>
              <w:rPr>
                <w:rFonts w:hint="eastAsia" w:ascii="宋体" w:hAnsi="宋体"/>
                <w:szCs w:val="21"/>
              </w:rPr>
              <w:t>年</w:t>
            </w:r>
            <w:r>
              <w:rPr>
                <w:rFonts w:hint="eastAsia" w:ascii="宋体" w:hAnsi="宋体"/>
                <w:szCs w:val="21"/>
                <w:lang w:val="en-US" w:eastAsia="zh-CN"/>
              </w:rPr>
              <w:t>7</w:t>
            </w:r>
            <w:r>
              <w:rPr>
                <w:rFonts w:hint="eastAsia" w:ascii="宋体" w:hAnsi="宋体"/>
                <w:szCs w:val="21"/>
              </w:rPr>
              <w:t>月</w:t>
            </w:r>
            <w:r>
              <w:rPr>
                <w:rFonts w:hint="eastAsia" w:ascii="宋体" w:hAnsi="宋体"/>
                <w:szCs w:val="21"/>
                <w:lang w:val="en-US" w:eastAsia="zh-CN"/>
              </w:rPr>
              <w:t>6</w:t>
            </w:r>
            <w:r>
              <w:rPr>
                <w:rFonts w:hint="eastAsia" w:ascii="宋体" w:hAnsi="宋体"/>
                <w:szCs w:val="21"/>
              </w:rPr>
              <w:t>日</w:t>
            </w:r>
          </w:p>
        </w:tc>
        <w:tc>
          <w:tcPr>
            <w:tcW w:w="1585" w:type="dxa"/>
            <w:vMerge w:val="continue"/>
          </w:tcPr>
          <w:p>
            <w:pPr>
              <w:spacing w:line="276"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spacing w:line="276" w:lineRule="auto"/>
              <w:rPr>
                <w:rFonts w:ascii="宋体" w:hAnsi="宋体"/>
                <w:szCs w:val="21"/>
              </w:rPr>
            </w:pPr>
          </w:p>
        </w:tc>
        <w:tc>
          <w:tcPr>
            <w:tcW w:w="960" w:type="dxa"/>
            <w:vMerge w:val="continue"/>
            <w:vAlign w:val="center"/>
          </w:tcPr>
          <w:p>
            <w:pPr>
              <w:spacing w:line="276" w:lineRule="auto"/>
              <w:rPr>
                <w:rFonts w:ascii="宋体" w:hAnsi="宋体"/>
                <w:szCs w:val="21"/>
              </w:rPr>
            </w:pPr>
          </w:p>
        </w:tc>
        <w:tc>
          <w:tcPr>
            <w:tcW w:w="10004" w:type="dxa"/>
            <w:vAlign w:val="center"/>
          </w:tcPr>
          <w:p>
            <w:pPr>
              <w:adjustRightInd w:val="0"/>
              <w:snapToGrid w:val="0"/>
              <w:spacing w:line="276" w:lineRule="auto"/>
              <w:rPr>
                <w:rFonts w:ascii="宋体" w:hAnsi="宋体"/>
                <w:szCs w:val="21"/>
              </w:rPr>
            </w:pPr>
            <w:r>
              <w:rPr>
                <w:rFonts w:hint="eastAsia" w:ascii="宋体" w:hAnsi="宋体"/>
                <w:szCs w:val="21"/>
              </w:rPr>
              <w:t>审核条款：5.3，6.2，7.1.3-7.1.5  8.1  8.3 8.5  8.6  8.7 10.2</w:t>
            </w:r>
          </w:p>
        </w:tc>
        <w:tc>
          <w:tcPr>
            <w:tcW w:w="1585" w:type="dxa"/>
            <w:vMerge w:val="continue"/>
          </w:tcPr>
          <w:p>
            <w:pPr>
              <w:spacing w:line="276"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spacing w:line="276" w:lineRule="auto"/>
              <w:rPr>
                <w:rFonts w:ascii="宋体" w:hAnsi="宋体"/>
                <w:szCs w:val="21"/>
              </w:rPr>
            </w:pPr>
            <w:r>
              <w:rPr>
                <w:rFonts w:hint="eastAsia" w:ascii="宋体" w:hAnsi="宋体"/>
                <w:szCs w:val="21"/>
              </w:rPr>
              <w:t>职责和权限</w:t>
            </w:r>
          </w:p>
        </w:tc>
        <w:tc>
          <w:tcPr>
            <w:tcW w:w="960" w:type="dxa"/>
            <w:vAlign w:val="center"/>
          </w:tcPr>
          <w:p>
            <w:pPr>
              <w:spacing w:line="276" w:lineRule="auto"/>
              <w:rPr>
                <w:rFonts w:ascii="宋体" w:hAnsi="宋体"/>
                <w:szCs w:val="21"/>
              </w:rPr>
            </w:pPr>
            <w:r>
              <w:rPr>
                <w:rFonts w:ascii="宋体" w:hAnsi="宋体"/>
                <w:szCs w:val="21"/>
              </w:rPr>
              <w:t>5.3</w:t>
            </w:r>
          </w:p>
        </w:tc>
        <w:tc>
          <w:tcPr>
            <w:tcW w:w="10004" w:type="dxa"/>
            <w:vAlign w:val="center"/>
          </w:tcPr>
          <w:p>
            <w:pPr>
              <w:rPr>
                <w:rFonts w:ascii="宋体" w:hAnsi="宋体"/>
              </w:rPr>
            </w:pPr>
            <w:r>
              <w:rPr>
                <w:rFonts w:hint="eastAsia" w:ascii="宋体" w:hAnsi="宋体"/>
              </w:rPr>
              <w:t xml:space="preserve">部门主要职责如下： </w:t>
            </w:r>
          </w:p>
          <w:p>
            <w:r>
              <w:rPr>
                <w:rFonts w:hint="eastAsia"/>
              </w:rPr>
              <w:t>　负责集成</w:t>
            </w:r>
            <w:r>
              <w:rPr>
                <w:rFonts w:hint="eastAsia"/>
                <w:lang w:val="en-US" w:eastAsia="zh-CN"/>
              </w:rPr>
              <w:t>/技术服务</w:t>
            </w:r>
            <w:r>
              <w:rPr>
                <w:rFonts w:hint="eastAsia"/>
              </w:rPr>
              <w:t>方案设计；</w:t>
            </w:r>
          </w:p>
          <w:p>
            <w:r>
              <w:rPr>
                <w:rFonts w:hint="eastAsia"/>
              </w:rPr>
              <w:t>　负责统集成项目物资到场验收工作；</w:t>
            </w:r>
          </w:p>
          <w:p>
            <w:r>
              <w:rPr>
                <w:rFonts w:hint="eastAsia"/>
              </w:rPr>
              <w:t>　负责集成项目的现场安装、调试等技术服务及项目的后期服务工作</w:t>
            </w:r>
          </w:p>
          <w:p>
            <w:pPr>
              <w:pStyle w:val="11"/>
              <w:ind w:firstLine="210" w:firstLineChars="100"/>
              <w:jc w:val="both"/>
              <w:rPr>
                <w:color w:val="auto"/>
                <w:sz w:val="21"/>
                <w:szCs w:val="21"/>
              </w:rPr>
            </w:pPr>
            <w:r>
              <w:rPr>
                <w:rFonts w:hint="eastAsia"/>
                <w:color w:val="auto"/>
                <w:sz w:val="21"/>
                <w:szCs w:val="21"/>
              </w:rPr>
              <w:t>负责系统集成过程涉及的环境因素的识别和控制</w:t>
            </w:r>
          </w:p>
          <w:p>
            <w:pPr>
              <w:pStyle w:val="11"/>
              <w:ind w:firstLine="210" w:firstLineChars="100"/>
              <w:jc w:val="both"/>
              <w:rPr>
                <w:rFonts w:hint="eastAsia"/>
                <w:color w:val="auto"/>
                <w:sz w:val="21"/>
                <w:szCs w:val="21"/>
              </w:rPr>
            </w:pPr>
            <w:r>
              <w:rPr>
                <w:color w:val="auto"/>
                <w:sz w:val="21"/>
                <w:szCs w:val="21"/>
              </w:rPr>
              <w:t>……</w:t>
            </w:r>
            <w:r>
              <w:rPr>
                <w:rFonts w:hint="eastAsia"/>
                <w:color w:val="auto"/>
                <w:sz w:val="21"/>
                <w:szCs w:val="21"/>
              </w:rPr>
              <w:t>.</w:t>
            </w:r>
          </w:p>
          <w:p>
            <w:pPr>
              <w:rPr>
                <w:rFonts w:hint="eastAsia"/>
              </w:rPr>
            </w:pPr>
            <w:r>
              <w:rPr>
                <w:rFonts w:hint="eastAsia"/>
              </w:rPr>
              <w:t>提供岗位说明书，明确了本部门</w:t>
            </w:r>
            <w:r>
              <w:rPr>
                <w:rFonts w:hint="eastAsia" w:ascii="宋体" w:hAnsi="宋体"/>
                <w:szCs w:val="21"/>
              </w:rPr>
              <w:t>岗位、职责和权限</w:t>
            </w:r>
          </w:p>
          <w:p>
            <w:pPr>
              <w:adjustRightInd w:val="0"/>
              <w:snapToGrid w:val="0"/>
              <w:spacing w:line="276" w:lineRule="auto"/>
              <w:rPr>
                <w:rFonts w:ascii="宋体" w:hAnsi="宋体"/>
                <w:szCs w:val="21"/>
              </w:rPr>
            </w:pPr>
            <w:r>
              <w:rPr>
                <w:rFonts w:hint="eastAsia" w:ascii="宋体" w:hAnsi="宋体"/>
                <w:szCs w:val="21"/>
              </w:rPr>
              <w:t>岗位、职责和权限明确</w:t>
            </w:r>
          </w:p>
        </w:tc>
        <w:tc>
          <w:tcPr>
            <w:tcW w:w="1585" w:type="dxa"/>
          </w:tcPr>
          <w:p>
            <w:pPr>
              <w:spacing w:line="276" w:lineRule="auto"/>
              <w:rPr>
                <w:rFonts w:ascii="宋体" w:hAnsi="宋体"/>
                <w:szCs w:val="21"/>
              </w:rPr>
            </w:pPr>
            <w:r>
              <w:rPr>
                <w:rFonts w:hint="eastAsia" w:ascii="宋体" w:hAnsi="宋体"/>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spacing w:line="276" w:lineRule="auto"/>
              <w:rPr>
                <w:rFonts w:ascii="宋体" w:hAnsi="宋体"/>
                <w:szCs w:val="21"/>
              </w:rPr>
            </w:pPr>
            <w:r>
              <w:rPr>
                <w:rFonts w:hint="eastAsia" w:ascii="宋体" w:hAnsi="宋体"/>
                <w:szCs w:val="21"/>
              </w:rPr>
              <w:t>质量目标及其实现的策划</w:t>
            </w:r>
          </w:p>
        </w:tc>
        <w:tc>
          <w:tcPr>
            <w:tcW w:w="960" w:type="dxa"/>
            <w:vAlign w:val="center"/>
          </w:tcPr>
          <w:p>
            <w:pPr>
              <w:spacing w:line="276" w:lineRule="auto"/>
              <w:rPr>
                <w:rFonts w:ascii="宋体" w:hAnsi="宋体"/>
                <w:szCs w:val="21"/>
              </w:rPr>
            </w:pPr>
            <w:r>
              <w:rPr>
                <w:rFonts w:ascii="宋体" w:hAnsi="宋体"/>
                <w:szCs w:val="21"/>
              </w:rPr>
              <w:t>6.2</w:t>
            </w:r>
          </w:p>
        </w:tc>
        <w:tc>
          <w:tcPr>
            <w:tcW w:w="10004" w:type="dxa"/>
            <w:vAlign w:val="center"/>
          </w:tcPr>
          <w:p>
            <w:pPr>
              <w:adjustRightInd w:val="0"/>
              <w:snapToGrid w:val="0"/>
              <w:spacing w:line="276" w:lineRule="auto"/>
              <w:rPr>
                <w:rFonts w:ascii="宋体" w:hAnsi="宋体"/>
                <w:szCs w:val="21"/>
              </w:rPr>
            </w:pPr>
            <w:r>
              <w:rPr>
                <w:rFonts w:hint="eastAsia" w:ascii="宋体" w:hAnsi="宋体"/>
                <w:szCs w:val="21"/>
              </w:rPr>
              <w:t>部门目标：</w:t>
            </w:r>
          </w:p>
          <w:p>
            <w:pPr>
              <w:adjustRightInd w:val="0"/>
              <w:snapToGrid w:val="0"/>
              <w:spacing w:line="276" w:lineRule="auto"/>
              <w:rPr>
                <w:rFonts w:ascii="宋体" w:hAnsi="宋体"/>
                <w:szCs w:val="21"/>
              </w:rPr>
            </w:pPr>
            <w:r>
              <w:rPr>
                <w:rFonts w:hint="eastAsia" w:ascii="宋体" w:hAnsi="宋体"/>
                <w:szCs w:val="21"/>
                <w:lang w:eastAsia="zh-CN"/>
              </w:rPr>
              <w:t>工程一次验收合格率</w:t>
            </w:r>
            <w:r>
              <w:rPr>
                <w:rFonts w:hint="eastAsia" w:ascii="宋体" w:hAnsi="宋体"/>
                <w:szCs w:val="21"/>
                <w:lang w:val="en-US" w:eastAsia="zh-CN"/>
              </w:rPr>
              <w:t>96%</w:t>
            </w:r>
            <w:r>
              <w:rPr>
                <w:rFonts w:hint="eastAsia" w:ascii="宋体" w:hAnsi="宋体"/>
                <w:szCs w:val="21"/>
              </w:rPr>
              <w:t>（项目验收合格数/年度项目总数X100%）</w:t>
            </w:r>
          </w:p>
          <w:p>
            <w:pPr>
              <w:adjustRightInd w:val="0"/>
              <w:snapToGrid w:val="0"/>
              <w:spacing w:line="276" w:lineRule="auto"/>
              <w:rPr>
                <w:rFonts w:ascii="宋体" w:hAnsi="宋体"/>
                <w:szCs w:val="21"/>
              </w:rPr>
            </w:pPr>
            <w:r>
              <w:rPr>
                <w:rFonts w:hint="eastAsia" w:ascii="宋体" w:hAnsi="宋体"/>
                <w:szCs w:val="21"/>
              </w:rPr>
              <w:t>抽2019年</w:t>
            </w:r>
            <w:r>
              <w:rPr>
                <w:rFonts w:hint="eastAsia" w:ascii="宋体" w:hAnsi="宋体"/>
                <w:szCs w:val="21"/>
                <w:lang w:val="en-US" w:eastAsia="zh-CN"/>
              </w:rPr>
              <w:t>6</w:t>
            </w:r>
            <w:r>
              <w:rPr>
                <w:rFonts w:hint="eastAsia" w:ascii="宋体" w:hAnsi="宋体"/>
                <w:szCs w:val="21"/>
              </w:rPr>
              <w:t>月—20</w:t>
            </w:r>
            <w:r>
              <w:rPr>
                <w:rFonts w:hint="eastAsia" w:ascii="宋体" w:hAnsi="宋体"/>
                <w:szCs w:val="21"/>
                <w:lang w:val="en-US" w:eastAsia="zh-CN"/>
              </w:rPr>
              <w:t>20</w:t>
            </w:r>
            <w:r>
              <w:rPr>
                <w:rFonts w:hint="eastAsia" w:ascii="宋体" w:hAnsi="宋体"/>
                <w:szCs w:val="21"/>
              </w:rPr>
              <w:t>年</w:t>
            </w:r>
            <w:r>
              <w:rPr>
                <w:rFonts w:hint="eastAsia" w:ascii="宋体" w:hAnsi="宋体"/>
                <w:szCs w:val="21"/>
                <w:lang w:val="en-US" w:eastAsia="zh-CN"/>
              </w:rPr>
              <w:t>6</w:t>
            </w:r>
            <w:r>
              <w:rPr>
                <w:rFonts w:hint="eastAsia" w:ascii="宋体" w:hAnsi="宋体"/>
                <w:szCs w:val="21"/>
              </w:rPr>
              <w:t>月质量目标完成情况，已完成。</w:t>
            </w:r>
          </w:p>
        </w:tc>
        <w:tc>
          <w:tcPr>
            <w:tcW w:w="1585" w:type="dxa"/>
          </w:tcPr>
          <w:p>
            <w:pPr>
              <w:spacing w:line="276" w:lineRule="auto"/>
              <w:rPr>
                <w:rFonts w:ascii="宋体" w:hAnsi="宋体"/>
                <w:szCs w:val="21"/>
              </w:rPr>
            </w:pPr>
            <w:r>
              <w:rPr>
                <w:rFonts w:hint="eastAsia" w:ascii="宋体" w:hAnsi="宋体"/>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spacing w:line="276" w:lineRule="auto"/>
              <w:rPr>
                <w:rFonts w:ascii="宋体" w:hAnsi="宋体"/>
                <w:szCs w:val="21"/>
              </w:rPr>
            </w:pPr>
            <w:r>
              <w:rPr>
                <w:rFonts w:hint="eastAsia" w:ascii="宋体" w:hAnsi="宋体"/>
                <w:szCs w:val="21"/>
              </w:rPr>
              <w:t>基础设施</w:t>
            </w:r>
          </w:p>
        </w:tc>
        <w:tc>
          <w:tcPr>
            <w:tcW w:w="960" w:type="dxa"/>
            <w:vAlign w:val="center"/>
          </w:tcPr>
          <w:p>
            <w:pPr>
              <w:spacing w:line="276" w:lineRule="auto"/>
              <w:rPr>
                <w:rFonts w:ascii="宋体" w:hAnsi="宋体"/>
                <w:szCs w:val="21"/>
              </w:rPr>
            </w:pPr>
            <w:r>
              <w:rPr>
                <w:rFonts w:hint="eastAsia" w:ascii="宋体" w:hAnsi="宋体"/>
                <w:szCs w:val="21"/>
              </w:rPr>
              <w:t>7.1.3</w:t>
            </w:r>
          </w:p>
        </w:tc>
        <w:tc>
          <w:tcPr>
            <w:tcW w:w="10004" w:type="dxa"/>
            <w:vAlign w:val="center"/>
          </w:tcPr>
          <w:p>
            <w:pPr>
              <w:tabs>
                <w:tab w:val="left" w:pos="7380"/>
              </w:tabs>
              <w:rPr>
                <w:rFonts w:ascii="宋体" w:hAnsi="宋体"/>
                <w:szCs w:val="21"/>
              </w:rPr>
            </w:pPr>
            <w:r>
              <w:rPr>
                <w:rFonts w:hint="eastAsia" w:ascii="宋体" w:hAnsi="宋体"/>
                <w:szCs w:val="21"/>
              </w:rPr>
              <w:t>编制了《设备管理制度》，写明了设备设施管理、保养、维护等内容。</w:t>
            </w:r>
          </w:p>
          <w:p>
            <w:pPr>
              <w:tabs>
                <w:tab w:val="left" w:pos="7380"/>
              </w:tabs>
              <w:rPr>
                <w:rFonts w:hint="eastAsia" w:ascii="宋体" w:hAnsi="宋体"/>
                <w:szCs w:val="21"/>
              </w:rPr>
            </w:pPr>
            <w:r>
              <w:rPr>
                <w:rFonts w:hint="eastAsia" w:ascii="宋体" w:hAnsi="宋体"/>
                <w:szCs w:val="21"/>
              </w:rPr>
              <w:t>查《设备设施清单》主要有台式电脑、传真机、笔记本、打印机、扫描仪、手电钻、压线钳、剥线钳、电钻等办公设备和施工工具，基本能满足服务需要。无特种设备</w:t>
            </w:r>
          </w:p>
          <w:p>
            <w:pPr>
              <w:tabs>
                <w:tab w:val="left" w:pos="7380"/>
              </w:tabs>
              <w:rPr>
                <w:rFonts w:hint="eastAsia" w:ascii="宋体" w:hAnsi="宋体"/>
                <w:szCs w:val="21"/>
              </w:rPr>
            </w:pPr>
            <w:r>
              <w:rPr>
                <w:rFonts w:hint="eastAsia" w:ascii="宋体" w:hAnsi="宋体"/>
                <w:szCs w:val="21"/>
              </w:rPr>
              <w:t>办公室设备的日常维护，主要为局域网维护、灰尘清扫、电脑杀毒和一些设备的耗材更换。</w:t>
            </w:r>
          </w:p>
          <w:p>
            <w:pPr>
              <w:tabs>
                <w:tab w:val="left" w:pos="7380"/>
              </w:tabs>
              <w:rPr>
                <w:rFonts w:hint="default" w:ascii="宋体" w:hAnsi="宋体" w:eastAsia="宋体"/>
                <w:szCs w:val="21"/>
                <w:lang w:val="en-US" w:eastAsia="zh-CN"/>
              </w:rPr>
            </w:pPr>
            <w:r>
              <w:rPr>
                <w:rFonts w:hint="eastAsia" w:ascii="宋体" w:hAnsi="宋体"/>
                <w:szCs w:val="21"/>
              </w:rPr>
              <w:t>《设备设施维护检查记录》</w:t>
            </w:r>
            <w:r>
              <w:rPr>
                <w:rFonts w:hint="eastAsia" w:ascii="宋体" w:hAnsi="宋体"/>
                <w:szCs w:val="21"/>
                <w:lang w:eastAsia="zh-CN"/>
              </w:rPr>
              <w:t>，</w:t>
            </w:r>
            <w:r>
              <w:rPr>
                <w:rFonts w:hint="eastAsia" w:ascii="宋体" w:hAnsi="宋体"/>
                <w:szCs w:val="21"/>
                <w:lang w:val="en-US" w:eastAsia="zh-CN"/>
              </w:rPr>
              <w:t>符合要求。</w:t>
            </w:r>
            <w:r>
              <w:rPr>
                <w:rFonts w:hint="eastAsia" w:ascii="宋体" w:hAnsi="宋体"/>
                <w:szCs w:val="21"/>
              </w:rPr>
              <w:t>《设备设施申请报废单》</w:t>
            </w:r>
            <w:r>
              <w:rPr>
                <w:rFonts w:hint="eastAsia" w:ascii="宋体" w:hAnsi="宋体"/>
                <w:szCs w:val="21"/>
                <w:lang w:val="en-US" w:eastAsia="zh-CN"/>
              </w:rPr>
              <w:t>,</w:t>
            </w:r>
            <w:r>
              <w:rPr>
                <w:rFonts w:hint="eastAsia" w:ascii="宋体" w:hAnsi="宋体"/>
                <w:szCs w:val="21"/>
              </w:rPr>
              <w:t>记录为空，询问部门负责人称目前设备工具均完好，未出现过报废设备。</w:t>
            </w:r>
            <w:r>
              <w:rPr>
                <w:rFonts w:hint="eastAsia" w:ascii="宋体" w:hAnsi="宋体"/>
                <w:szCs w:val="21"/>
                <w:lang w:val="en-US" w:eastAsia="zh-CN"/>
              </w:rPr>
              <w:t>符合要求。</w:t>
            </w:r>
          </w:p>
        </w:tc>
        <w:tc>
          <w:tcPr>
            <w:tcW w:w="1585" w:type="dxa"/>
          </w:tcPr>
          <w:p>
            <w:pPr>
              <w:spacing w:line="276" w:lineRule="auto"/>
              <w:rPr>
                <w:rFonts w:ascii="宋体" w:hAnsi="宋体"/>
                <w:szCs w:val="21"/>
              </w:rPr>
            </w:pPr>
            <w:r>
              <w:rPr>
                <w:rFonts w:hint="eastAsia" w:ascii="宋体" w:hAnsi="宋体"/>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2160" w:type="dxa"/>
            <w:vAlign w:val="center"/>
          </w:tcPr>
          <w:p>
            <w:pPr>
              <w:spacing w:line="276" w:lineRule="auto"/>
              <w:rPr>
                <w:rFonts w:ascii="宋体" w:hAnsi="宋体"/>
                <w:szCs w:val="21"/>
              </w:rPr>
            </w:pPr>
            <w:r>
              <w:rPr>
                <w:rFonts w:hint="eastAsia" w:ascii="宋体" w:hAnsi="宋体"/>
                <w:szCs w:val="21"/>
              </w:rPr>
              <w:t>工作环境</w:t>
            </w:r>
          </w:p>
        </w:tc>
        <w:tc>
          <w:tcPr>
            <w:tcW w:w="960" w:type="dxa"/>
            <w:vAlign w:val="center"/>
          </w:tcPr>
          <w:p>
            <w:pPr>
              <w:spacing w:line="276" w:lineRule="auto"/>
              <w:rPr>
                <w:rFonts w:ascii="宋体" w:hAnsi="宋体"/>
                <w:szCs w:val="21"/>
              </w:rPr>
            </w:pPr>
            <w:r>
              <w:rPr>
                <w:rFonts w:hint="eastAsia" w:ascii="宋体" w:hAnsi="宋体"/>
                <w:szCs w:val="21"/>
              </w:rPr>
              <w:t>7.1.4</w:t>
            </w:r>
          </w:p>
        </w:tc>
        <w:tc>
          <w:tcPr>
            <w:tcW w:w="10004" w:type="dxa"/>
            <w:vAlign w:val="center"/>
          </w:tcPr>
          <w:p>
            <w:pPr>
              <w:tabs>
                <w:tab w:val="left" w:pos="7380"/>
              </w:tabs>
              <w:rPr>
                <w:rFonts w:ascii="宋体" w:hAnsi="宋体"/>
                <w:szCs w:val="21"/>
              </w:rPr>
            </w:pPr>
            <w:r>
              <w:rPr>
                <w:rFonts w:hint="eastAsia" w:ascii="宋体" w:hAnsi="宋体"/>
                <w:szCs w:val="21"/>
                <w:lang w:val="en-US" w:eastAsia="zh-CN"/>
              </w:rPr>
              <w:t>技术服务主要在办公室内，</w:t>
            </w:r>
            <w:r>
              <w:rPr>
                <w:rFonts w:hint="eastAsia" w:ascii="宋体" w:hAnsi="宋体"/>
                <w:szCs w:val="21"/>
              </w:rPr>
              <w:t>现场查看：</w:t>
            </w:r>
          </w:p>
          <w:p>
            <w:pPr>
              <w:tabs>
                <w:tab w:val="left" w:pos="7380"/>
              </w:tabs>
              <w:rPr>
                <w:rFonts w:hint="eastAsia" w:ascii="宋体" w:hAnsi="宋体"/>
                <w:szCs w:val="21"/>
              </w:rPr>
            </w:pPr>
            <w:r>
              <w:rPr>
                <w:rFonts w:hint="eastAsia" w:ascii="宋体" w:hAnsi="宋体"/>
                <w:szCs w:val="21"/>
              </w:rPr>
              <w:t>1、办公现场环境整洁，秩序良好。</w:t>
            </w:r>
          </w:p>
          <w:p>
            <w:pPr>
              <w:tabs>
                <w:tab w:val="left" w:pos="7380"/>
              </w:tabs>
              <w:rPr>
                <w:rFonts w:hint="eastAsia" w:ascii="宋体" w:hAnsi="宋体"/>
                <w:szCs w:val="21"/>
              </w:rPr>
            </w:pPr>
            <w:r>
              <w:rPr>
                <w:rFonts w:hint="eastAsia" w:ascii="宋体" w:hAnsi="宋体"/>
                <w:szCs w:val="21"/>
              </w:rPr>
              <w:t>2、办公区内有消防器材，有效期内。</w:t>
            </w:r>
          </w:p>
          <w:p>
            <w:pPr>
              <w:tabs>
                <w:tab w:val="left" w:pos="7380"/>
              </w:tabs>
              <w:rPr>
                <w:rFonts w:hint="eastAsia" w:ascii="宋体" w:hAnsi="宋体"/>
                <w:szCs w:val="21"/>
              </w:rPr>
            </w:pPr>
            <w:r>
              <w:rPr>
                <w:rFonts w:hint="eastAsia" w:ascii="宋体" w:hAnsi="宋体"/>
                <w:szCs w:val="21"/>
              </w:rPr>
              <w:t>信息系统集成项目主要工作场所为客户的办公场所，制定有相关管理制度，项目实施过程中注意保护客户的财产不受损坏；产生的垃圾要及时清理，保证现场干净整洁；各种器具存放制定位置，不得乱放。所放物资不能阻挡客户处的消防通道。</w:t>
            </w:r>
          </w:p>
          <w:p>
            <w:pPr>
              <w:tabs>
                <w:tab w:val="left" w:pos="7380"/>
              </w:tabs>
              <w:rPr>
                <w:rFonts w:hint="default" w:ascii="宋体" w:hAnsi="宋体" w:eastAsia="宋体"/>
                <w:szCs w:val="21"/>
                <w:lang w:val="en-US" w:eastAsia="zh-CN"/>
              </w:rPr>
            </w:pPr>
            <w:r>
              <w:rPr>
                <w:rFonts w:hint="eastAsia" w:ascii="宋体" w:hAnsi="宋体"/>
                <w:szCs w:val="21"/>
              </w:rPr>
              <w:t>机房有《机房温湿度记录表》</w:t>
            </w:r>
            <w:r>
              <w:rPr>
                <w:rFonts w:hint="eastAsia" w:ascii="宋体" w:hAnsi="宋体"/>
                <w:szCs w:val="21"/>
                <w:lang w:eastAsia="zh-CN"/>
              </w:rPr>
              <w:t>，</w:t>
            </w:r>
            <w:r>
              <w:rPr>
                <w:rFonts w:hint="eastAsia" w:ascii="宋体" w:hAnsi="宋体"/>
                <w:szCs w:val="21"/>
                <w:lang w:val="en-US" w:eastAsia="zh-CN"/>
              </w:rPr>
              <w:t>符合要求。</w:t>
            </w:r>
          </w:p>
          <w:p>
            <w:pPr>
              <w:rPr>
                <w:rFonts w:hint="eastAsia" w:ascii="宋体" w:hAnsi="宋体"/>
              </w:rPr>
            </w:pPr>
            <w:r>
              <w:rPr>
                <w:rFonts w:hint="eastAsia" w:ascii="宋体" w:hAnsi="宋体"/>
              </w:rPr>
              <w:t>查看疫情期间工作环境消毒记录</w:t>
            </w:r>
            <w:r>
              <w:rPr>
                <w:rFonts w:hint="eastAsia" w:ascii="宋体" w:hAnsi="宋体"/>
                <w:lang w:eastAsia="zh-CN"/>
              </w:rPr>
              <w:t>、</w:t>
            </w:r>
            <w:r>
              <w:rPr>
                <w:rFonts w:hint="eastAsia" w:ascii="宋体" w:hAnsi="宋体"/>
              </w:rPr>
              <w:t>《疫情期间上班员工体温登记表》</w:t>
            </w:r>
          </w:p>
          <w:p>
            <w:pPr>
              <w:adjustRightInd w:val="0"/>
              <w:snapToGrid w:val="0"/>
              <w:spacing w:line="276" w:lineRule="auto"/>
              <w:rPr>
                <w:rFonts w:hint="eastAsia" w:ascii="宋体" w:hAnsi="宋体"/>
              </w:rPr>
            </w:pPr>
            <w:r>
              <w:rPr>
                <w:rFonts w:hint="eastAsia" w:ascii="宋体" w:hAnsi="宋体"/>
              </w:rPr>
              <w:t>工作现场空调未使用，员工均佩戴口罩。员工办公间距不小于1米。</w:t>
            </w:r>
          </w:p>
          <w:p>
            <w:pPr>
              <w:adjustRightInd w:val="0"/>
              <w:snapToGrid w:val="0"/>
              <w:spacing w:line="276" w:lineRule="auto"/>
              <w:rPr>
                <w:rFonts w:hint="default" w:ascii="宋体" w:hAnsi="宋体" w:eastAsia="宋体"/>
                <w:szCs w:val="21"/>
                <w:lang w:val="en-US" w:eastAsia="zh-CN"/>
              </w:rPr>
            </w:pPr>
            <w:r>
              <w:rPr>
                <w:rFonts w:hint="eastAsia" w:ascii="宋体" w:hAnsi="宋体"/>
                <w:lang w:val="en-US" w:eastAsia="zh-CN"/>
              </w:rPr>
              <w:t>符合要求</w:t>
            </w:r>
          </w:p>
        </w:tc>
        <w:tc>
          <w:tcPr>
            <w:tcW w:w="1585" w:type="dxa"/>
          </w:tcPr>
          <w:p>
            <w:pPr>
              <w:spacing w:line="276" w:lineRule="auto"/>
              <w:rPr>
                <w:rFonts w:ascii="宋体" w:hAnsi="宋体"/>
                <w:szCs w:val="21"/>
              </w:rPr>
            </w:pPr>
            <w:r>
              <w:rPr>
                <w:rFonts w:hint="eastAsia" w:ascii="宋体" w:hAnsi="宋体"/>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spacing w:line="276" w:lineRule="auto"/>
              <w:rPr>
                <w:rFonts w:ascii="宋体" w:hAnsi="宋体"/>
                <w:szCs w:val="21"/>
              </w:rPr>
            </w:pPr>
            <w:r>
              <w:rPr>
                <w:rFonts w:hint="eastAsia" w:ascii="宋体" w:hAnsi="宋体"/>
                <w:szCs w:val="21"/>
              </w:rPr>
              <w:t>监视和测量设备管理</w:t>
            </w:r>
          </w:p>
        </w:tc>
        <w:tc>
          <w:tcPr>
            <w:tcW w:w="960" w:type="dxa"/>
            <w:vAlign w:val="center"/>
          </w:tcPr>
          <w:p>
            <w:pPr>
              <w:spacing w:line="276" w:lineRule="auto"/>
              <w:rPr>
                <w:rFonts w:ascii="宋体" w:hAnsi="宋体"/>
                <w:szCs w:val="21"/>
              </w:rPr>
            </w:pPr>
            <w:r>
              <w:rPr>
                <w:rFonts w:hint="eastAsia" w:ascii="宋体" w:hAnsi="宋体"/>
                <w:szCs w:val="21"/>
              </w:rPr>
              <w:t>7.1.5</w:t>
            </w:r>
          </w:p>
        </w:tc>
        <w:tc>
          <w:tcPr>
            <w:tcW w:w="10004" w:type="dxa"/>
            <w:vAlign w:val="center"/>
          </w:tcPr>
          <w:p>
            <w:pPr>
              <w:rPr>
                <w:color w:val="auto"/>
              </w:rPr>
            </w:pPr>
            <w:r>
              <w:rPr>
                <w:rFonts w:hint="eastAsia"/>
              </w:rPr>
              <w:t>公司的监视和测量设备主要为</w:t>
            </w:r>
            <w:r>
              <w:rPr>
                <w:rFonts w:hint="eastAsia"/>
                <w:lang w:val="en-US" w:eastAsia="zh-CN"/>
              </w:rPr>
              <w:t>万用表、</w:t>
            </w:r>
            <w:r>
              <w:rPr>
                <w:rFonts w:hint="eastAsia"/>
                <w:color w:val="auto"/>
              </w:rPr>
              <w:t>网络线缆测试仪</w:t>
            </w:r>
            <w:r>
              <w:rPr>
                <w:rFonts w:hint="eastAsia"/>
                <w:color w:val="auto"/>
                <w:lang w:eastAsia="zh-CN"/>
              </w:rPr>
              <w:t>、</w:t>
            </w:r>
            <w:r>
              <w:rPr>
                <w:rFonts w:hint="eastAsia"/>
                <w:color w:val="auto"/>
                <w:lang w:val="en-US" w:eastAsia="zh-CN"/>
              </w:rPr>
              <w:t>电脑等</w:t>
            </w:r>
            <w:r>
              <w:rPr>
                <w:rFonts w:hint="eastAsia"/>
                <w:color w:val="auto"/>
              </w:rPr>
              <w:t>，网络线材测</w:t>
            </w:r>
            <w:r>
              <w:rPr>
                <w:rFonts w:hint="eastAsia"/>
              </w:rPr>
              <w:t>试仪主要进行网线通路的测量，网线通路还可通过直接将交换机等网络设备与电脑连接的方式进行检测。经查，公司监视和测量设备可满足项目的需要。</w:t>
            </w:r>
            <w:r>
              <w:rPr>
                <w:rFonts w:hint="eastAsia"/>
                <w:color w:val="auto"/>
              </w:rPr>
              <w:t>审核时能够提供各类有效的计量器具，能够确保产品的符合性。</w:t>
            </w:r>
          </w:p>
          <w:p>
            <w:pPr>
              <w:rPr>
                <w:rFonts w:ascii="宋体" w:hAnsi="宋体"/>
                <w:color w:val="auto"/>
              </w:rPr>
            </w:pPr>
            <w:r>
              <w:rPr>
                <w:rFonts w:hint="eastAsia"/>
                <w:color w:val="auto"/>
              </w:rPr>
              <w:t>未经双方检验</w:t>
            </w:r>
            <w:r>
              <w:rPr>
                <w:rFonts w:hint="eastAsia" w:ascii="宋体" w:hAnsi="宋体"/>
                <w:color w:val="auto"/>
              </w:rPr>
              <w:t>合格的设备不能够投入现场或使用。</w:t>
            </w:r>
          </w:p>
          <w:p>
            <w:pPr>
              <w:rPr>
                <w:rFonts w:hint="default" w:ascii="宋体" w:hAnsi="宋体"/>
                <w:color w:val="auto"/>
                <w:lang w:val="en-US" w:eastAsia="zh-CN"/>
              </w:rPr>
            </w:pPr>
            <w:r>
              <w:rPr>
                <w:rFonts w:hint="eastAsia" w:ascii="宋体" w:hAnsi="宋体"/>
                <w:color w:val="auto"/>
              </w:rPr>
              <w:t>查《网络线材测试仪内校记录》</w:t>
            </w:r>
            <w:r>
              <w:rPr>
                <w:rFonts w:hint="eastAsia" w:ascii="宋体" w:hAnsi="宋体"/>
                <w:color w:val="auto"/>
                <w:lang w:eastAsia="zh-CN"/>
              </w:rPr>
              <w:t>、</w:t>
            </w:r>
            <w:r>
              <w:rPr>
                <w:rFonts w:hint="eastAsia" w:ascii="宋体" w:hAnsi="宋体"/>
                <w:color w:val="auto"/>
                <w:lang w:val="en-US" w:eastAsia="zh-CN"/>
              </w:rPr>
              <w:t>万用表校准记录，符合要求</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根据企业目前经营的产品品类的检测和客户要求，现有检测器具基本监事和测量要求。按照监视测量管理要求，公司安排人员进行日常维护保养，定期进行鉴定或校准，确保计量器具的有效使用。</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使用的监视测量设备由</w:t>
            </w:r>
            <w:r>
              <w:rPr>
                <w:rFonts w:hint="eastAsia" w:asciiTheme="minorEastAsia" w:hAnsiTheme="minorEastAsia" w:eastAsiaTheme="minorEastAsia" w:cstheme="minorEastAsia"/>
                <w:szCs w:val="21"/>
                <w:lang w:val="en-US" w:eastAsia="zh-CN"/>
              </w:rPr>
              <w:t>项目部</w:t>
            </w:r>
            <w:r>
              <w:rPr>
                <w:rFonts w:hint="eastAsia" w:asciiTheme="minorEastAsia" w:hAnsiTheme="minorEastAsia" w:eastAsiaTheme="minorEastAsia" w:cstheme="minorEastAsia"/>
                <w:szCs w:val="21"/>
              </w:rPr>
              <w:t>负责保管，检验用的测量设备由</w:t>
            </w:r>
            <w:r>
              <w:rPr>
                <w:rFonts w:hint="eastAsia" w:asciiTheme="minorEastAsia" w:hAnsiTheme="minorEastAsia" w:eastAsiaTheme="minorEastAsia" w:cstheme="minorEastAsia"/>
                <w:szCs w:val="21"/>
                <w:lang w:val="en-US" w:eastAsia="zh-CN"/>
              </w:rPr>
              <w:t>使用</w:t>
            </w:r>
            <w:r>
              <w:rPr>
                <w:rFonts w:hint="eastAsia" w:asciiTheme="minorEastAsia" w:hAnsiTheme="minorEastAsia" w:eastAsiaTheme="minorEastAsia" w:cstheme="minorEastAsia"/>
                <w:szCs w:val="21"/>
              </w:rPr>
              <w:t>人员专人负责，防止潮湿、磕碰和损坏。未发生使用过程中失效的现象，如果出现，清楚应立即停止使用，送具有计量资质的检定部门检定，并对已往所检结果重新检验。</w:t>
            </w:r>
          </w:p>
          <w:p>
            <w:pPr>
              <w:rPr>
                <w:rFonts w:ascii="宋体" w:hAnsi="宋体"/>
                <w:szCs w:val="21"/>
              </w:rPr>
            </w:pPr>
            <w:r>
              <w:rPr>
                <w:rFonts w:hint="eastAsia" w:asciiTheme="minorEastAsia" w:hAnsiTheme="minorEastAsia" w:eastAsiaTheme="minorEastAsia" w:cstheme="minorEastAsia"/>
                <w:szCs w:val="21"/>
              </w:rPr>
              <w:t>监视和测量用软件均为设备自带，设备校准时同事校准，版本升级时设备返厂。</w:t>
            </w:r>
          </w:p>
        </w:tc>
        <w:tc>
          <w:tcPr>
            <w:tcW w:w="1585" w:type="dxa"/>
          </w:tcPr>
          <w:p>
            <w:pPr>
              <w:spacing w:line="276" w:lineRule="auto"/>
              <w:rPr>
                <w:rFonts w:ascii="宋体" w:hAnsi="宋体"/>
                <w:szCs w:val="21"/>
              </w:rPr>
            </w:pPr>
            <w:r>
              <w:rPr>
                <w:rFonts w:hint="eastAsia" w:ascii="宋体" w:hAnsi="宋体"/>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spacing w:line="276" w:lineRule="auto"/>
              <w:rPr>
                <w:rFonts w:ascii="宋体" w:hAnsi="宋体"/>
                <w:szCs w:val="21"/>
              </w:rPr>
            </w:pPr>
            <w:r>
              <w:rPr>
                <w:rFonts w:hint="eastAsia" w:ascii="宋体" w:hAnsi="宋体"/>
                <w:szCs w:val="21"/>
              </w:rPr>
              <w:t>运行策划和控制</w:t>
            </w:r>
          </w:p>
        </w:tc>
        <w:tc>
          <w:tcPr>
            <w:tcW w:w="960" w:type="dxa"/>
            <w:vAlign w:val="center"/>
          </w:tcPr>
          <w:p>
            <w:pPr>
              <w:spacing w:line="276" w:lineRule="auto"/>
              <w:rPr>
                <w:rFonts w:ascii="宋体" w:hAnsi="宋体"/>
                <w:szCs w:val="21"/>
              </w:rPr>
            </w:pPr>
            <w:r>
              <w:rPr>
                <w:rFonts w:hint="eastAsia" w:ascii="宋体" w:hAnsi="宋体"/>
                <w:szCs w:val="21"/>
              </w:rPr>
              <w:t>8.1</w:t>
            </w:r>
          </w:p>
        </w:tc>
        <w:tc>
          <w:tcPr>
            <w:tcW w:w="10004" w:type="dxa"/>
            <w:vAlign w:val="center"/>
          </w:tcPr>
          <w:p>
            <w:r>
              <w:rPr>
                <w:rFonts w:hint="eastAsia"/>
              </w:rPr>
              <w:t>公司针对信息系统集成</w:t>
            </w:r>
            <w:r>
              <w:rPr>
                <w:rFonts w:hint="eastAsia"/>
                <w:lang w:val="en-US" w:eastAsia="zh-CN"/>
              </w:rPr>
              <w:t>及服务</w:t>
            </w:r>
            <w:r>
              <w:rPr>
                <w:rFonts w:hint="eastAsia"/>
              </w:rPr>
              <w:t>的特点进行了如下策划：</w:t>
            </w:r>
          </w:p>
          <w:p>
            <w:r>
              <w:rPr>
                <w:rFonts w:hint="eastAsia"/>
              </w:rPr>
              <w:t>一、策划了服务流程：</w:t>
            </w:r>
          </w:p>
          <w:p>
            <w:pPr>
              <w:rPr>
                <w:rFonts w:hint="eastAsia"/>
              </w:rPr>
            </w:pPr>
            <w:r>
              <w:rPr>
                <w:rFonts w:hint="eastAsia"/>
              </w:rPr>
              <w:t>信息系统集成</w:t>
            </w:r>
            <w:r>
              <w:rPr>
                <w:rFonts w:hint="eastAsia"/>
                <w:lang w:eastAsia="zh-CN"/>
              </w:rPr>
              <w:t>、</w:t>
            </w:r>
            <w:r>
              <w:rPr>
                <w:rFonts w:hint="eastAsia"/>
                <w:lang w:val="en-US" w:eastAsia="zh-CN"/>
              </w:rPr>
              <w:t>技术</w:t>
            </w:r>
            <w:r>
              <w:rPr>
                <w:rFonts w:hint="eastAsia"/>
              </w:rPr>
              <w:t>服务流程：</w:t>
            </w:r>
          </w:p>
          <w:p>
            <w:pPr>
              <w:rPr>
                <w:rFonts w:ascii="宋体" w:hAnsi="宋体"/>
                <w:color w:val="auto"/>
                <w:szCs w:val="21"/>
              </w:rPr>
            </w:pPr>
            <w:r>
              <w:rPr>
                <w:rFonts w:hint="eastAsia" w:ascii="宋体" w:hAnsi="宋体"/>
                <w:szCs w:val="21"/>
                <w:lang w:eastAsia="zh-CN"/>
              </w:rPr>
              <w:t>需求确认→方案设计</w:t>
            </w:r>
            <w:r>
              <w:rPr>
                <w:rFonts w:hint="eastAsia" w:ascii="宋体" w:hAnsi="宋体"/>
                <w:color w:val="auto"/>
                <w:szCs w:val="21"/>
                <w:lang w:eastAsia="zh-CN"/>
              </w:rPr>
              <w:t>→现场环境准备、设备进场验收→线路布置、硬件系统安装调试→软件系统安装调试→系统试运行→验收→</w:t>
            </w:r>
            <w:r>
              <w:rPr>
                <w:rFonts w:hint="eastAsia" w:ascii="宋体" w:hAnsi="宋体"/>
                <w:color w:val="auto"/>
                <w:szCs w:val="21"/>
                <w:lang w:val="en-US" w:eastAsia="zh-CN"/>
              </w:rPr>
              <w:t>技术服务（客户问题反馈--问题解决--客户确认）</w:t>
            </w:r>
          </w:p>
          <w:p>
            <w:pPr>
              <w:rPr>
                <w:rFonts w:hint="default" w:ascii="宋体" w:hAnsi="宋体" w:eastAsia="宋体"/>
                <w:szCs w:val="21"/>
                <w:lang w:val="en-US" w:eastAsia="zh-CN"/>
              </w:rPr>
            </w:pPr>
            <w:r>
              <w:rPr>
                <w:rFonts w:hint="eastAsia" w:ascii="宋体" w:hAnsi="宋体"/>
                <w:szCs w:val="21"/>
              </w:rPr>
              <w:t>需确认过程：</w:t>
            </w:r>
            <w:r>
              <w:rPr>
                <w:rFonts w:hint="eastAsia" w:ascii="宋体" w:hAnsi="宋体"/>
                <w:szCs w:val="21"/>
                <w:lang w:val="en-US" w:eastAsia="zh-CN"/>
              </w:rPr>
              <w:t>综合布线</w:t>
            </w:r>
          </w:p>
          <w:p>
            <w:pPr>
              <w:rPr>
                <w:rFonts w:ascii="宋体" w:hAnsi="宋体"/>
                <w:szCs w:val="21"/>
              </w:rPr>
            </w:pPr>
            <w:r>
              <w:rPr>
                <w:rFonts w:hint="eastAsia" w:ascii="宋体" w:hAnsi="宋体"/>
                <w:szCs w:val="21"/>
              </w:rPr>
              <w:t>二、确定了相应的质量目标：</w:t>
            </w:r>
            <w:r>
              <w:rPr>
                <w:rFonts w:hint="eastAsia" w:ascii="宋体" w:hAnsi="宋体"/>
                <w:szCs w:val="21"/>
                <w:lang w:eastAsia="zh-CN"/>
              </w:rPr>
              <w:t>工程一次验收合格率</w:t>
            </w:r>
            <w:r>
              <w:rPr>
                <w:rFonts w:hint="eastAsia" w:ascii="宋体" w:hAnsi="宋体"/>
                <w:szCs w:val="21"/>
                <w:lang w:val="en-US" w:eastAsia="zh-CN"/>
              </w:rPr>
              <w:t>96%</w:t>
            </w:r>
            <w:r>
              <w:rPr>
                <w:rFonts w:hint="eastAsia" w:ascii="宋体" w:hAnsi="宋体"/>
                <w:szCs w:val="21"/>
              </w:rPr>
              <w:t>，目标基本合理、可测量、可达到。</w:t>
            </w:r>
          </w:p>
          <w:p>
            <w:pPr>
              <w:adjustRightInd w:val="0"/>
              <w:snapToGrid w:val="0"/>
              <w:spacing w:line="276" w:lineRule="auto"/>
              <w:rPr>
                <w:rFonts w:ascii="宋体" w:hAnsi="宋体"/>
                <w:szCs w:val="21"/>
              </w:rPr>
            </w:pPr>
            <w:r>
              <w:rPr>
                <w:rFonts w:hint="eastAsia" w:ascii="宋体" w:hAnsi="宋体"/>
                <w:szCs w:val="21"/>
              </w:rPr>
              <w:t>三、识别了规范和接收和放行准则：系统集成项目符合《合同法》、GB 50311-2016 《综合布线系统工程设计规范》GB 50312-2016 《综合布线系统工程验收规范》</w:t>
            </w:r>
            <w:r>
              <w:rPr>
                <w:rFonts w:hint="eastAsia" w:ascii="宋体" w:hAnsi="宋体"/>
                <w:szCs w:val="21"/>
                <w:lang w:eastAsia="zh-CN"/>
              </w:rPr>
              <w:t>《中华人民共和国计算机信息系统安全保护条例》（国务院147号令）《信息安全等级保护管理办法》（公通字[2007]43号）《关于开展全国重要信息系统安全等级保护定级工作的通知》（公信安[2007]861号）《关于推动信息安全等级保护测评体系建设和开展等级测评工作的通知》（公信安[2010]303号）《中华人民共和国网络安全法》GB17859-1999 计算机信息系统安全保护等级划分准则GB/T22240-2008 信息安全技术信息系统安全保护等级定级指南GB/T 25058-2010 信息安全技术信息系统安全等级保护实施指南GB/T22239-2019 信息安全技术信息系统安全等级保护基本要求</w:t>
            </w:r>
            <w:r>
              <w:rPr>
                <w:rFonts w:hint="eastAsia" w:ascii="宋体" w:hAnsi="宋体"/>
                <w:szCs w:val="21"/>
              </w:rPr>
              <w:t>等国家法律法规及标准要求。《技术方案》中写明施工要点及作业要求，策划了《设计开发计划书》《设备安装调试记录》等记录。</w:t>
            </w:r>
          </w:p>
          <w:p>
            <w:pPr>
              <w:rPr>
                <w:rFonts w:ascii="宋体" w:hAnsi="宋体"/>
                <w:szCs w:val="21"/>
              </w:rPr>
            </w:pPr>
            <w:r>
              <w:rPr>
                <w:rFonts w:hint="eastAsia" w:ascii="宋体" w:hAnsi="宋体"/>
                <w:szCs w:val="21"/>
              </w:rPr>
              <w:t>四、信息系统集成项目通过材料设备到场验收、安装调试验收、完工验收等方式进行监测。项目实施过程中由目负责人组织进行检查，项目完成后由客户进行验收。</w:t>
            </w:r>
          </w:p>
          <w:p>
            <w:pPr>
              <w:rPr>
                <w:rFonts w:ascii="宋体" w:hAnsi="宋体"/>
                <w:szCs w:val="21"/>
              </w:rPr>
            </w:pPr>
            <w:r>
              <w:rPr>
                <w:rFonts w:hint="eastAsia" w:ascii="宋体" w:hAnsi="宋体"/>
                <w:szCs w:val="21"/>
              </w:rPr>
              <w:t>五、服务场所：办公配备电脑台式机、打印机、笔记本电脑、电钻等设备设施，基本满足服务需要，资源满足。</w:t>
            </w:r>
          </w:p>
          <w:p>
            <w:pPr>
              <w:rPr>
                <w:rFonts w:ascii="宋体" w:hAnsi="宋体"/>
                <w:szCs w:val="21"/>
              </w:rPr>
            </w:pPr>
            <w:r>
              <w:rPr>
                <w:rFonts w:hint="eastAsia" w:ascii="宋体" w:hAnsi="宋体"/>
                <w:szCs w:val="21"/>
              </w:rPr>
              <w:t>六、通过识别与评价对公司目标和战略方向相关，影响其实现质量管理体系预期结果的各种内外部环境因素，有效应对风险和机遇。</w:t>
            </w:r>
          </w:p>
          <w:p>
            <w:pPr>
              <w:rPr>
                <w:rFonts w:ascii="宋体" w:hAnsi="宋体"/>
                <w:szCs w:val="21"/>
              </w:rPr>
            </w:pPr>
            <w:r>
              <w:rPr>
                <w:rFonts w:hint="eastAsia" w:ascii="宋体" w:hAnsi="宋体"/>
                <w:szCs w:val="21"/>
              </w:rPr>
              <w:t>七、暂无外包过程。</w:t>
            </w:r>
          </w:p>
          <w:p>
            <w:pPr>
              <w:adjustRightInd w:val="0"/>
              <w:snapToGrid w:val="0"/>
              <w:spacing w:line="276" w:lineRule="auto"/>
              <w:rPr>
                <w:rFonts w:ascii="宋体" w:hAnsi="宋体"/>
                <w:szCs w:val="21"/>
              </w:rPr>
            </w:pPr>
            <w:r>
              <w:rPr>
                <w:rFonts w:hint="eastAsia"/>
              </w:rPr>
              <w:t>策划适合组织体系运行需要，未发生更改，策划情况符合标准要求</w:t>
            </w:r>
          </w:p>
        </w:tc>
        <w:tc>
          <w:tcPr>
            <w:tcW w:w="1585" w:type="dxa"/>
          </w:tcPr>
          <w:p>
            <w:pPr>
              <w:spacing w:line="276" w:lineRule="auto"/>
              <w:rPr>
                <w:rFonts w:ascii="宋体" w:hAnsi="宋体"/>
                <w:szCs w:val="21"/>
              </w:rPr>
            </w:pPr>
            <w:r>
              <w:rPr>
                <w:rFonts w:hint="eastAsia" w:ascii="宋体" w:hAnsi="宋体"/>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3" w:hRule="atLeast"/>
        </w:trPr>
        <w:tc>
          <w:tcPr>
            <w:tcW w:w="2160" w:type="dxa"/>
            <w:vAlign w:val="center"/>
          </w:tcPr>
          <w:p>
            <w:pPr>
              <w:spacing w:line="276" w:lineRule="auto"/>
              <w:rPr>
                <w:rFonts w:ascii="宋体" w:hAnsi="宋体"/>
                <w:szCs w:val="21"/>
              </w:rPr>
            </w:pPr>
            <w:r>
              <w:rPr>
                <w:rFonts w:hint="eastAsia" w:ascii="宋体" w:hAnsi="宋体"/>
                <w:szCs w:val="21"/>
              </w:rPr>
              <w:t>产品和服务的设计和开发</w:t>
            </w:r>
          </w:p>
          <w:p>
            <w:pPr>
              <w:spacing w:line="276" w:lineRule="auto"/>
              <w:rPr>
                <w:rFonts w:ascii="宋体" w:hAnsi="宋体"/>
                <w:szCs w:val="21"/>
              </w:rPr>
            </w:pPr>
          </w:p>
        </w:tc>
        <w:tc>
          <w:tcPr>
            <w:tcW w:w="960" w:type="dxa"/>
            <w:vAlign w:val="center"/>
          </w:tcPr>
          <w:p>
            <w:pPr>
              <w:spacing w:line="276" w:lineRule="auto"/>
              <w:rPr>
                <w:rFonts w:ascii="宋体" w:hAnsi="宋体"/>
                <w:szCs w:val="21"/>
              </w:rPr>
            </w:pPr>
            <w:r>
              <w:rPr>
                <w:rFonts w:hint="eastAsia" w:ascii="宋体" w:hAnsi="宋体"/>
                <w:szCs w:val="21"/>
              </w:rPr>
              <w:t>8.3</w:t>
            </w:r>
          </w:p>
        </w:tc>
        <w:tc>
          <w:tcPr>
            <w:tcW w:w="10004" w:type="dxa"/>
            <w:vAlign w:val="center"/>
          </w:tcPr>
          <w:p>
            <w:r>
              <w:rPr>
                <w:rFonts w:hint="eastAsia"/>
              </w:rPr>
              <w:t>抽潍坊公安局警意数据管理系统信息安全项目</w:t>
            </w:r>
            <w:r>
              <w:rPr>
                <w:rFonts w:hint="eastAsia"/>
                <w:lang w:val="en-US" w:eastAsia="zh-CN"/>
              </w:rPr>
              <w:t>/潍坊公安局警力资源管理平台系统运维安全应急服务预案</w:t>
            </w:r>
            <w:r>
              <w:rPr>
                <w:rFonts w:hint="eastAsia"/>
              </w:rPr>
              <w:t>策划、输入、输出、设计控制、验证、确认、更改等内容，均保存完好，符合要求</w:t>
            </w:r>
          </w:p>
        </w:tc>
        <w:tc>
          <w:tcPr>
            <w:tcW w:w="1585" w:type="dxa"/>
          </w:tcPr>
          <w:p>
            <w:pPr>
              <w:spacing w:line="276" w:lineRule="auto"/>
              <w:rPr>
                <w:rFonts w:ascii="宋体" w:hAnsi="宋体"/>
                <w:szCs w:val="21"/>
              </w:rPr>
            </w:pPr>
            <w:r>
              <w:rPr>
                <w:rFonts w:hint="eastAsia" w:ascii="宋体" w:hAnsi="宋体"/>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spacing w:line="276" w:lineRule="auto"/>
              <w:rPr>
                <w:rFonts w:ascii="宋体" w:hAnsi="宋体"/>
                <w:szCs w:val="21"/>
              </w:rPr>
            </w:pPr>
            <w:r>
              <w:rPr>
                <w:rFonts w:hint="eastAsia" w:ascii="宋体" w:hAnsi="宋体"/>
                <w:szCs w:val="21"/>
              </w:rPr>
              <w:t>生产和服务提供的控制</w:t>
            </w:r>
          </w:p>
          <w:p>
            <w:pPr>
              <w:spacing w:line="276" w:lineRule="auto"/>
              <w:rPr>
                <w:rFonts w:ascii="宋体" w:hAnsi="宋体"/>
                <w:szCs w:val="21"/>
              </w:rPr>
            </w:pPr>
            <w:r>
              <w:rPr>
                <w:rFonts w:hint="eastAsia" w:ascii="宋体" w:hAnsi="宋体"/>
                <w:szCs w:val="21"/>
              </w:rPr>
              <w:t>产品和服务的放行</w:t>
            </w:r>
          </w:p>
        </w:tc>
        <w:tc>
          <w:tcPr>
            <w:tcW w:w="960" w:type="dxa"/>
            <w:vAlign w:val="center"/>
          </w:tcPr>
          <w:p>
            <w:pPr>
              <w:spacing w:line="276" w:lineRule="auto"/>
              <w:rPr>
                <w:rFonts w:ascii="宋体" w:hAnsi="宋体"/>
                <w:szCs w:val="21"/>
              </w:rPr>
            </w:pPr>
            <w:r>
              <w:rPr>
                <w:rFonts w:hint="eastAsia" w:ascii="宋体" w:hAnsi="宋体"/>
                <w:szCs w:val="21"/>
              </w:rPr>
              <w:t>8.5.1</w:t>
            </w:r>
          </w:p>
          <w:p>
            <w:pPr>
              <w:spacing w:line="276" w:lineRule="auto"/>
              <w:rPr>
                <w:rFonts w:ascii="宋体" w:hAnsi="宋体"/>
                <w:szCs w:val="21"/>
              </w:rPr>
            </w:pPr>
            <w:r>
              <w:rPr>
                <w:rFonts w:hint="eastAsia" w:ascii="宋体" w:hAnsi="宋体"/>
                <w:szCs w:val="21"/>
              </w:rPr>
              <w:t>8.6</w:t>
            </w:r>
          </w:p>
        </w:tc>
        <w:tc>
          <w:tcPr>
            <w:tcW w:w="10004" w:type="dxa"/>
            <w:vAlign w:val="center"/>
          </w:tcPr>
          <w:p>
            <w:pPr>
              <w:adjustRightInd w:val="0"/>
              <w:snapToGrid w:val="0"/>
              <w:spacing w:line="276" w:lineRule="auto"/>
              <w:rPr>
                <w:rFonts w:hint="eastAsia"/>
                <w:lang w:val="en-US" w:eastAsia="zh-CN"/>
              </w:rPr>
            </w:pPr>
            <w:r>
              <w:rPr>
                <w:rFonts w:hint="eastAsia"/>
                <w:lang w:val="en-US" w:eastAsia="zh-CN"/>
              </w:rPr>
              <w:t>a）可获得的成文信息</w:t>
            </w:r>
          </w:p>
          <w:p>
            <w:pPr>
              <w:adjustRightInd w:val="0"/>
              <w:snapToGrid w:val="0"/>
              <w:spacing w:line="276" w:lineRule="auto"/>
              <w:rPr>
                <w:rFonts w:hint="eastAsia"/>
                <w:lang w:val="en-US" w:eastAsia="zh-CN"/>
              </w:rPr>
            </w:pPr>
            <w:r>
              <w:rPr>
                <w:rFonts w:hint="eastAsia"/>
                <w:lang w:val="en-US" w:eastAsia="zh-CN"/>
              </w:rPr>
              <w:t>公司编制了《项目管理制度》《系统集成施工规范》《系统集成项目系统设计和施工计划》等作业文件，能够对项目实施起指导作用。抽项目管理制度，符合要求。</w:t>
            </w:r>
          </w:p>
          <w:p>
            <w:pPr>
              <w:adjustRightInd w:val="0"/>
              <w:snapToGrid w:val="0"/>
              <w:spacing w:line="276" w:lineRule="auto"/>
              <w:rPr>
                <w:rFonts w:hint="eastAsia"/>
                <w:lang w:val="en-US" w:eastAsia="zh-CN"/>
              </w:rPr>
            </w:pPr>
            <w:r>
              <w:rPr>
                <w:rFonts w:hint="eastAsia"/>
                <w:lang w:val="en-US" w:eastAsia="zh-CN"/>
              </w:rPr>
              <w:t>同时符合相关法律法规要求：GB50311-2016《综合布线工程设计规范》GB50312-2016《综合布线工程验收规范》、《中华人民共和国计算机信息系统安全保护条例》（国务院147号令）《信息安全等级保护管理办法》（公通字[2007]43号）《关于开展全国重要信息系统安全等级保护定级工作的通知》（公信安[2007]861号）《关于推动信息安全等级保护测评体系建设和开展等级测评工作的通知》（公信安[2010]303号）《中华人民共和国网络安全法》GB17859-1999 计算机信息系统安全保护等级划分准则</w:t>
            </w:r>
          </w:p>
          <w:p>
            <w:pPr>
              <w:adjustRightInd w:val="0"/>
              <w:snapToGrid w:val="0"/>
              <w:spacing w:line="276" w:lineRule="auto"/>
              <w:rPr>
                <w:rFonts w:hint="eastAsia"/>
                <w:lang w:val="en-US" w:eastAsia="zh-CN"/>
              </w:rPr>
            </w:pPr>
            <w:r>
              <w:rPr>
                <w:rFonts w:hint="eastAsia"/>
                <w:lang w:val="en-US" w:eastAsia="zh-CN"/>
              </w:rPr>
              <w:t>另合同约定了具体项目实施内容，企业根据合同要求进行项目实施。</w:t>
            </w:r>
          </w:p>
          <w:p>
            <w:pPr>
              <w:adjustRightInd w:val="0"/>
              <w:snapToGrid w:val="0"/>
              <w:spacing w:line="276" w:lineRule="auto"/>
              <w:rPr>
                <w:rFonts w:hint="eastAsia"/>
                <w:lang w:val="en-US" w:eastAsia="zh-CN"/>
              </w:rPr>
            </w:pPr>
            <w:r>
              <w:rPr>
                <w:rFonts w:hint="eastAsia"/>
                <w:lang w:val="en-US" w:eastAsia="zh-CN"/>
              </w:rPr>
              <w:t>b）可获得和使用适宜的监视和测量资源：询问负责人讲公司的监视和测量设备主要为万用表、测线仪、电脑，审核时能够提供各类有效的计量器具，能够确保产品的符合性。</w:t>
            </w:r>
          </w:p>
          <w:p>
            <w:pPr>
              <w:adjustRightInd w:val="0"/>
              <w:snapToGrid w:val="0"/>
              <w:spacing w:line="276" w:lineRule="auto"/>
              <w:rPr>
                <w:rFonts w:hint="eastAsia"/>
                <w:lang w:val="en-US" w:eastAsia="zh-CN"/>
              </w:rPr>
            </w:pPr>
            <w:r>
              <w:rPr>
                <w:rFonts w:hint="eastAsia"/>
                <w:lang w:val="en-US" w:eastAsia="zh-CN"/>
              </w:rPr>
              <w:t>未经双方检验合格的设备不能够投入现场或使用；项目实施过程中没有例外放行情况。</w:t>
            </w:r>
          </w:p>
          <w:p>
            <w:pPr>
              <w:adjustRightInd w:val="0"/>
              <w:snapToGrid w:val="0"/>
              <w:spacing w:line="276" w:lineRule="auto"/>
              <w:rPr>
                <w:rFonts w:hint="eastAsia"/>
                <w:lang w:val="en-US" w:eastAsia="zh-CN"/>
              </w:rPr>
            </w:pPr>
            <w:r>
              <w:rPr>
                <w:rFonts w:hint="eastAsia"/>
                <w:lang w:val="en-US" w:eastAsia="zh-CN"/>
              </w:rPr>
              <w:t>测线仪等均用于测试线缆通断等，精度要求不高。企业每半年更换一次。</w:t>
            </w:r>
          </w:p>
          <w:p>
            <w:pPr>
              <w:adjustRightInd w:val="0"/>
              <w:snapToGrid w:val="0"/>
              <w:spacing w:line="276" w:lineRule="auto"/>
              <w:rPr>
                <w:rFonts w:hint="eastAsia"/>
                <w:lang w:val="en-US" w:eastAsia="zh-CN"/>
              </w:rPr>
            </w:pPr>
            <w:r>
              <w:rPr>
                <w:rFonts w:hint="eastAsia"/>
                <w:lang w:val="en-US" w:eastAsia="zh-CN"/>
              </w:rPr>
              <w:t>电脑：主要测试IP、网络通畅、数据包丢失等。定期对电脑进行杀毒，维护。</w:t>
            </w:r>
          </w:p>
          <w:p>
            <w:pPr>
              <w:adjustRightInd w:val="0"/>
              <w:snapToGrid w:val="0"/>
              <w:spacing w:line="276" w:lineRule="auto"/>
              <w:rPr>
                <w:rFonts w:hint="eastAsia"/>
                <w:lang w:val="en-US" w:eastAsia="zh-CN"/>
              </w:rPr>
            </w:pPr>
            <w:r>
              <w:rPr>
                <w:rFonts w:hint="eastAsia"/>
                <w:lang w:val="en-US" w:eastAsia="zh-CN"/>
              </w:rPr>
              <w:t>技术服务过程中无监视测量设备，对人员服务态度、顾客满意度进行考核，能够起到对服务过程监视作用，符合要求。</w:t>
            </w:r>
          </w:p>
          <w:p>
            <w:pPr>
              <w:adjustRightInd w:val="0"/>
              <w:snapToGrid w:val="0"/>
              <w:spacing w:line="276" w:lineRule="auto"/>
              <w:rPr>
                <w:rFonts w:hint="eastAsia"/>
                <w:lang w:val="en-US" w:eastAsia="zh-CN"/>
              </w:rPr>
            </w:pPr>
            <w:r>
              <w:rPr>
                <w:rFonts w:hint="eastAsia"/>
                <w:lang w:val="en-US" w:eastAsia="zh-CN"/>
              </w:rPr>
              <w:t>c在适当阶段实施监视和测量活动，以验证是否符合过程或输出的控制准则以及产品和服务的接收准则：</w:t>
            </w:r>
          </w:p>
          <w:p>
            <w:pPr>
              <w:adjustRightInd w:val="0"/>
              <w:snapToGrid w:val="0"/>
              <w:spacing w:line="276" w:lineRule="auto"/>
              <w:rPr>
                <w:rFonts w:hint="eastAsia"/>
                <w:lang w:val="en-US" w:eastAsia="zh-CN"/>
              </w:rPr>
            </w:pPr>
            <w:r>
              <w:rPr>
                <w:rFonts w:hint="eastAsia"/>
                <w:lang w:val="en-US" w:eastAsia="zh-CN"/>
              </w:rPr>
              <w:t>进场前需对客户财产进行识别状态，有问题与客户进行沟通并记录说明，无问题后可直接进场。本项目进场强进行了客户财产的检查，无争议性问题，直接进场。</w:t>
            </w:r>
          </w:p>
          <w:p>
            <w:pPr>
              <w:adjustRightInd w:val="0"/>
              <w:snapToGrid w:val="0"/>
              <w:spacing w:line="276" w:lineRule="auto"/>
              <w:rPr>
                <w:rFonts w:hint="eastAsia"/>
                <w:lang w:val="en-US" w:eastAsia="zh-CN"/>
              </w:rPr>
            </w:pPr>
            <w:r>
              <w:rPr>
                <w:rFonts w:hint="eastAsia"/>
                <w:lang w:val="en-US" w:eastAsia="zh-CN"/>
              </w:rPr>
              <w:t>抽进货检验记录、项目实施条件检查报告、施工日志、联调报告、系统运行报告、验收报告，符合要求。</w:t>
            </w:r>
          </w:p>
          <w:p>
            <w:pPr>
              <w:adjustRightInd w:val="0"/>
              <w:snapToGrid w:val="0"/>
              <w:spacing w:line="276" w:lineRule="auto"/>
              <w:rPr>
                <w:rFonts w:hint="eastAsia"/>
                <w:lang w:val="en-US" w:eastAsia="zh-CN"/>
              </w:rPr>
            </w:pPr>
            <w:r>
              <w:rPr>
                <w:rFonts w:hint="eastAsia"/>
                <w:lang w:val="en-US" w:eastAsia="zh-CN"/>
              </w:rPr>
              <w:t>d为过程的运行使用适宜的基础设施，并保持适宜的环境：集成过程中的主要设备有电脑、手电钻、压线钳等，操作简单。测线器、综合布线工具等工具有工人进行日常维护，技术服务使用设备为办公设备，均正常使用。设备可满足要求，查看员工能正确使用设备</w:t>
            </w:r>
          </w:p>
          <w:p>
            <w:pPr>
              <w:adjustRightInd w:val="0"/>
              <w:snapToGrid w:val="0"/>
              <w:spacing w:line="276" w:lineRule="auto"/>
              <w:rPr>
                <w:rFonts w:hint="eastAsia"/>
                <w:lang w:val="en-US" w:eastAsia="zh-CN"/>
              </w:rPr>
            </w:pPr>
            <w:r>
              <w:rPr>
                <w:rFonts w:hint="eastAsia"/>
                <w:lang w:val="en-US" w:eastAsia="zh-CN"/>
              </w:rPr>
              <w:t>e配备胜任的人员，包括所要求的资格：提供了岗位职责与任职要求。对员工岗位、学历、教育及培训经历、技能、经验方面进行了评价。</w:t>
            </w:r>
          </w:p>
          <w:p>
            <w:pPr>
              <w:adjustRightInd w:val="0"/>
              <w:snapToGrid w:val="0"/>
              <w:spacing w:line="276" w:lineRule="auto"/>
              <w:rPr>
                <w:rFonts w:hint="eastAsia"/>
                <w:lang w:val="en-US" w:eastAsia="zh-CN"/>
              </w:rPr>
            </w:pPr>
            <w:r>
              <w:rPr>
                <w:rFonts w:hint="eastAsia"/>
                <w:lang w:val="en-US" w:eastAsia="zh-CN"/>
              </w:rPr>
              <w:t>f需确认过程：经确认，综合布线、技术服务过程为需确认过程，未见确认记录，已开不符合。</w:t>
            </w:r>
          </w:p>
          <w:p>
            <w:pPr>
              <w:adjustRightInd w:val="0"/>
              <w:snapToGrid w:val="0"/>
              <w:spacing w:line="276" w:lineRule="auto"/>
              <w:rPr>
                <w:rFonts w:hint="eastAsia"/>
                <w:lang w:val="en-US" w:eastAsia="zh-CN"/>
              </w:rPr>
            </w:pPr>
            <w:r>
              <w:rPr>
                <w:rFonts w:hint="eastAsia"/>
                <w:lang w:val="en-US" w:eastAsia="zh-CN"/>
              </w:rPr>
              <w:t>g采取措施防止人为错误：通过以下几个方面防止人为错误，并制定措施</w:t>
            </w:r>
          </w:p>
          <w:p>
            <w:pPr>
              <w:adjustRightInd w:val="0"/>
              <w:snapToGrid w:val="0"/>
              <w:spacing w:line="276" w:lineRule="auto"/>
              <w:rPr>
                <w:rFonts w:hint="eastAsia"/>
                <w:lang w:val="en-US" w:eastAsia="zh-CN"/>
              </w:rPr>
            </w:pPr>
            <w:r>
              <w:rPr>
                <w:rFonts w:hint="eastAsia"/>
                <w:lang w:val="en-US" w:eastAsia="zh-CN"/>
              </w:rPr>
              <w:t>由于员工经验不足、培训不够导致的人为错误，采取上岗前培训、转岗培训等措施，防止人为错误发生；由于工作方法不同而造成的人为错误，采取制定标准化操作程序等措施，防止人为错误发生；由于员工精神状态、情绪而造成的人为错误，采取定期休假、上级主管心理辅导等措施，防止人为错误发生</w:t>
            </w:r>
          </w:p>
          <w:p>
            <w:pPr>
              <w:adjustRightInd w:val="0"/>
              <w:snapToGrid w:val="0"/>
              <w:spacing w:line="276" w:lineRule="auto"/>
              <w:rPr>
                <w:rFonts w:hint="eastAsia"/>
                <w:lang w:val="en-US" w:eastAsia="zh-CN"/>
              </w:rPr>
            </w:pPr>
            <w:r>
              <w:rPr>
                <w:rFonts w:hint="eastAsia"/>
                <w:lang w:val="en-US" w:eastAsia="zh-CN"/>
              </w:rPr>
              <w:t>h实施放行、交付和交付后活动：交付后的活动主要是按照签订的售后服务协议书或公司的服务承诺实施售后服务，主要有电话技术支持、远程指导、使用培训等。通过电话、网络等方式与客户交流沟通，了解顾客意见及建议。并将获得信息及时反馈到相关部门进行处理</w:t>
            </w:r>
          </w:p>
          <w:p>
            <w:pPr>
              <w:adjustRightInd w:val="0"/>
              <w:snapToGrid w:val="0"/>
              <w:spacing w:line="276" w:lineRule="auto"/>
              <w:rPr>
                <w:rFonts w:hint="eastAsia"/>
                <w:lang w:val="en-US" w:eastAsia="zh-CN"/>
              </w:rPr>
            </w:pPr>
            <w:r>
              <w:rPr>
                <w:rFonts w:hint="eastAsia"/>
                <w:lang w:val="en-US" w:eastAsia="zh-CN"/>
              </w:rPr>
              <w:t>抽潍坊公安局警力资源管理平台系统运维安全应急服务预案技术服务方案：</w:t>
            </w:r>
          </w:p>
          <w:p>
            <w:pPr>
              <w:adjustRightInd w:val="0"/>
              <w:snapToGrid w:val="0"/>
              <w:spacing w:line="276" w:lineRule="auto"/>
              <w:rPr>
                <w:rFonts w:hint="eastAsia"/>
                <w:lang w:val="en-US" w:eastAsia="zh-CN"/>
              </w:rPr>
            </w:pPr>
            <w:r>
              <w:rPr>
                <w:rFonts w:hint="eastAsia"/>
                <w:lang w:val="en-US" w:eastAsia="zh-CN"/>
              </w:rPr>
              <w:t>内容涉及：应急计划的制定、测试和维护；应急处理流程；应急计划的实施保证。</w:t>
            </w:r>
          </w:p>
          <w:p>
            <w:pPr>
              <w:adjustRightInd w:val="0"/>
              <w:snapToGrid w:val="0"/>
              <w:spacing w:line="276" w:lineRule="auto"/>
              <w:rPr>
                <w:rFonts w:hint="eastAsia"/>
                <w:lang w:val="en-US" w:eastAsia="zh-CN"/>
              </w:rPr>
            </w:pPr>
            <w:r>
              <w:rPr>
                <w:rFonts w:hint="eastAsia"/>
                <w:lang w:val="en-US" w:eastAsia="zh-CN"/>
              </w:rPr>
              <w:t>抽应急计划的测试和维护，符合要求。</w:t>
            </w:r>
          </w:p>
          <w:p>
            <w:pPr>
              <w:adjustRightInd w:val="0"/>
              <w:snapToGrid w:val="0"/>
              <w:spacing w:line="276" w:lineRule="auto"/>
              <w:rPr>
                <w:rFonts w:hint="eastAsia"/>
                <w:lang w:val="en-US" w:eastAsia="zh-CN"/>
              </w:rPr>
            </w:pPr>
            <w:r>
              <w:rPr>
                <w:rFonts w:hint="eastAsia"/>
                <w:lang w:val="en-US" w:eastAsia="zh-CN"/>
              </w:rPr>
              <w:t>服务过程中企业与客户建立微信群，在微信中沟通技术服务方案的设计，查看微信沟通截图，符合要求。</w:t>
            </w:r>
          </w:p>
          <w:p>
            <w:pPr>
              <w:adjustRightInd w:val="0"/>
              <w:snapToGrid w:val="0"/>
              <w:spacing w:line="276" w:lineRule="auto"/>
              <w:rPr>
                <w:rFonts w:hint="eastAsia"/>
                <w:lang w:val="en-US" w:eastAsia="zh-CN"/>
              </w:rPr>
            </w:pPr>
            <w:r>
              <w:rPr>
                <w:rFonts w:hint="eastAsia"/>
                <w:lang w:val="en-US" w:eastAsia="zh-CN"/>
              </w:rPr>
              <w:t>抽培训记录、顾客满意度调查、服务检查记录，均保存完好，符合要求</w:t>
            </w:r>
          </w:p>
          <w:p>
            <w:pPr>
              <w:adjustRightInd w:val="0"/>
              <w:snapToGrid w:val="0"/>
              <w:spacing w:line="276" w:lineRule="auto"/>
              <w:rPr>
                <w:rFonts w:hint="eastAsia"/>
                <w:lang w:val="en-US" w:eastAsia="zh-CN"/>
              </w:rPr>
            </w:pPr>
            <w:r>
              <w:rPr>
                <w:rFonts w:hint="eastAsia"/>
                <w:lang w:val="en-US" w:eastAsia="zh-CN"/>
              </w:rPr>
              <w:t>生产及放行过程受控</w:t>
            </w:r>
          </w:p>
          <w:p>
            <w:pPr>
              <w:adjustRightInd w:val="0"/>
              <w:snapToGrid w:val="0"/>
              <w:spacing w:line="276" w:lineRule="auto"/>
              <w:rPr>
                <w:rFonts w:hint="eastAsia"/>
              </w:rPr>
            </w:pPr>
          </w:p>
          <w:p>
            <w:pPr>
              <w:adjustRightInd w:val="0"/>
              <w:snapToGrid w:val="0"/>
              <w:spacing w:line="276" w:lineRule="auto"/>
            </w:pPr>
            <w:r>
              <w:rPr>
                <w:rFonts w:hint="eastAsia"/>
              </w:rPr>
              <w:t>项目目前有在建项目一个：世界旅游城市联合会信息安全系统防护项目。</w:t>
            </w:r>
          </w:p>
          <w:p>
            <w:pPr>
              <w:adjustRightInd w:val="0"/>
              <w:snapToGrid w:val="0"/>
              <w:spacing w:line="276" w:lineRule="auto"/>
            </w:pPr>
            <w:bookmarkStart w:id="0" w:name="_GoBack"/>
            <w:bookmarkEnd w:id="0"/>
            <w:r>
              <w:rPr>
                <w:rFonts w:hint="eastAsia"/>
              </w:rPr>
              <w:t>地址：北京市西城区德胜门东滨河路3号6层，距离总部</w:t>
            </w:r>
            <w:r>
              <w:rPr>
                <w:rFonts w:hint="eastAsia"/>
                <w:lang w:val="en-US" w:eastAsia="zh-CN"/>
              </w:rPr>
              <w:t>34</w:t>
            </w:r>
            <w:r>
              <w:rPr>
                <w:rFonts w:hint="eastAsia"/>
              </w:rPr>
              <w:t>km，项目于20</w:t>
            </w:r>
            <w:r>
              <w:rPr>
                <w:rFonts w:hint="eastAsia"/>
                <w:lang w:val="en-US" w:eastAsia="zh-CN"/>
              </w:rPr>
              <w:t>20</w:t>
            </w:r>
            <w:r>
              <w:rPr>
                <w:rFonts w:hint="eastAsia"/>
              </w:rPr>
              <w:t>年</w:t>
            </w:r>
            <w:r>
              <w:rPr>
                <w:rFonts w:hint="eastAsia"/>
                <w:lang w:val="en-US" w:eastAsia="zh-CN"/>
              </w:rPr>
              <w:t>5</w:t>
            </w:r>
            <w:r>
              <w:rPr>
                <w:rFonts w:hint="eastAsia"/>
              </w:rPr>
              <w:t>月28日开始，预计20</w:t>
            </w:r>
            <w:r>
              <w:rPr>
                <w:rFonts w:hint="eastAsia"/>
                <w:lang w:val="en-US" w:eastAsia="zh-CN"/>
              </w:rPr>
              <w:t>20</w:t>
            </w:r>
            <w:r>
              <w:rPr>
                <w:rFonts w:hint="eastAsia"/>
              </w:rPr>
              <w:t>年</w:t>
            </w:r>
            <w:r>
              <w:rPr>
                <w:rFonts w:hint="eastAsia"/>
                <w:lang w:val="en-US" w:eastAsia="zh-CN"/>
              </w:rPr>
              <w:t>8</w:t>
            </w:r>
            <w:r>
              <w:rPr>
                <w:rFonts w:hint="eastAsia"/>
              </w:rPr>
              <w:t>底月完成。现进行阶段：安装、调试</w:t>
            </w:r>
          </w:p>
          <w:p>
            <w:pPr>
              <w:adjustRightInd w:val="0"/>
              <w:snapToGrid w:val="0"/>
              <w:spacing w:line="276" w:lineRule="auto"/>
            </w:pPr>
            <w:r>
              <w:rPr>
                <w:rFonts w:hint="eastAsia"/>
              </w:rPr>
              <w:t>审核组对项目现场进行</w:t>
            </w:r>
            <w:r>
              <w:rPr>
                <w:rFonts w:hint="eastAsia"/>
                <w:lang w:val="en-US" w:eastAsia="zh-CN"/>
              </w:rPr>
              <w:t>微信视频</w:t>
            </w:r>
            <w:r>
              <w:rPr>
                <w:rFonts w:hint="eastAsia"/>
              </w:rPr>
              <w:t>了审核。</w:t>
            </w:r>
          </w:p>
          <w:p>
            <w:pPr>
              <w:adjustRightInd w:val="0"/>
              <w:snapToGrid w:val="0"/>
              <w:spacing w:line="276" w:lineRule="auto"/>
            </w:pPr>
            <w:r>
              <w:rPr>
                <w:rFonts w:hint="eastAsia"/>
              </w:rPr>
              <w:t>该项目内容：相关设备的提供及安装、调试和集成服务。</w:t>
            </w:r>
          </w:p>
          <w:p>
            <w:pPr>
              <w:adjustRightInd w:val="0"/>
              <w:snapToGrid w:val="0"/>
              <w:spacing w:line="276" w:lineRule="auto"/>
            </w:pPr>
            <w:r>
              <w:rPr>
                <w:rFonts w:hint="eastAsia"/>
              </w:rPr>
              <w:t>现场有有受控标识，客户确认实施，写有编制、审批等信息。</w:t>
            </w:r>
          </w:p>
          <w:p>
            <w:pPr>
              <w:adjustRightInd w:val="0"/>
              <w:snapToGrid w:val="0"/>
              <w:spacing w:line="276" w:lineRule="auto"/>
            </w:pPr>
            <w:r>
              <w:rPr>
                <w:rFonts w:hint="eastAsia"/>
              </w:rPr>
              <w:t>查看有设备布置图等资料，上面有编、审、批人员签字确认，满足要求。</w:t>
            </w:r>
          </w:p>
          <w:p>
            <w:pPr>
              <w:adjustRightInd w:val="0"/>
              <w:snapToGrid w:val="0"/>
              <w:spacing w:line="276" w:lineRule="auto"/>
            </w:pPr>
            <w:r>
              <w:rPr>
                <w:rFonts w:hint="eastAsia"/>
              </w:rPr>
              <w:t>工作现场设有专人管理，环境维持较好，未发现顾客财产破坏情况。</w:t>
            </w:r>
          </w:p>
          <w:p>
            <w:pPr>
              <w:adjustRightInd w:val="0"/>
              <w:snapToGrid w:val="0"/>
              <w:spacing w:line="276" w:lineRule="auto"/>
            </w:pPr>
            <w:r>
              <w:rPr>
                <w:rFonts w:hint="eastAsia"/>
              </w:rPr>
              <w:t>提供有设备现场验收证明，写明到场设备名称、数量、签收人等。</w:t>
            </w:r>
          </w:p>
          <w:p>
            <w:pPr>
              <w:adjustRightInd w:val="0"/>
              <w:snapToGrid w:val="0"/>
              <w:spacing w:line="276" w:lineRule="auto"/>
            </w:pPr>
            <w:r>
              <w:rPr>
                <w:rFonts w:hint="eastAsia"/>
              </w:rPr>
              <w:t>工作人员</w:t>
            </w:r>
            <w:r>
              <w:rPr>
                <w:rFonts w:hint="eastAsia"/>
                <w:lang w:val="en-US" w:eastAsia="zh-CN"/>
              </w:rPr>
              <w:t>2</w:t>
            </w:r>
            <w:r>
              <w:rPr>
                <w:rFonts w:hint="eastAsia"/>
              </w:rPr>
              <w:t>名</w:t>
            </w:r>
          </w:p>
          <w:p>
            <w:pPr>
              <w:adjustRightInd w:val="0"/>
              <w:snapToGrid w:val="0"/>
              <w:spacing w:line="276" w:lineRule="auto"/>
            </w:pPr>
            <w:r>
              <w:rPr>
                <w:rFonts w:hint="eastAsia"/>
              </w:rPr>
              <w:t>抽查</w:t>
            </w:r>
            <w:r>
              <w:rPr>
                <w:rFonts w:hint="eastAsia"/>
                <w:lang w:val="en-US" w:eastAsia="zh-CN"/>
              </w:rPr>
              <w:t>1</w:t>
            </w:r>
            <w:r>
              <w:rPr>
                <w:rFonts w:hint="eastAsia"/>
              </w:rPr>
              <w:t>名工作人员询问安装调试相关操作要求，能够准确回答，与作业文件要求一致，满足要求。</w:t>
            </w:r>
          </w:p>
          <w:p>
            <w:pPr>
              <w:adjustRightInd w:val="0"/>
              <w:snapToGrid w:val="0"/>
              <w:spacing w:line="276" w:lineRule="auto"/>
            </w:pPr>
            <w:r>
              <w:rPr>
                <w:rFonts w:hint="eastAsia"/>
              </w:rPr>
              <w:t xml:space="preserve">查有安装记录 </w:t>
            </w:r>
            <w:r>
              <w:rPr>
                <w:rFonts w:hint="eastAsia"/>
                <w:lang w:eastAsia="zh-CN"/>
              </w:rPr>
              <w:t>：</w:t>
            </w:r>
            <w:r>
              <w:rPr>
                <w:rFonts w:hint="eastAsia"/>
              </w:rPr>
              <w:t>查看设备、线路连接情况：</w:t>
            </w:r>
          </w:p>
          <w:p>
            <w:pPr>
              <w:adjustRightInd w:val="0"/>
              <w:snapToGrid w:val="0"/>
              <w:spacing w:line="276" w:lineRule="auto"/>
            </w:pPr>
            <w:r>
              <w:rPr>
                <w:rFonts w:hint="eastAsia"/>
              </w:rPr>
              <w:t>查看线路情况：观察线路连接情况，布置合理、整齐、安装牢固。与设备连接牢固，无松脱情况；转弯圆滑过渡，用扎带绑扎固定牢固。线缆均有机打号卡，两侧对应，满足要求。</w:t>
            </w:r>
          </w:p>
          <w:p>
            <w:pPr>
              <w:adjustRightInd w:val="0"/>
              <w:snapToGrid w:val="0"/>
              <w:spacing w:line="276" w:lineRule="auto"/>
            </w:pPr>
            <w:r>
              <w:rPr>
                <w:rFonts w:hint="eastAsia"/>
              </w:rPr>
              <w:t>查看了另一组工人的操作情况，正在安装短信网关，工人操作熟练，符合要求。查《工作日志》，符合要求。</w:t>
            </w:r>
          </w:p>
          <w:p>
            <w:pPr>
              <w:adjustRightInd w:val="0"/>
              <w:snapToGrid w:val="0"/>
              <w:spacing w:line="276" w:lineRule="auto"/>
            </w:pPr>
            <w:r>
              <w:rPr>
                <w:rFonts w:hint="eastAsia"/>
              </w:rPr>
              <w:t>经过查看，工人能够按照要求进行工作，秩序良好，满足要求。</w:t>
            </w:r>
          </w:p>
        </w:tc>
        <w:tc>
          <w:tcPr>
            <w:tcW w:w="1585" w:type="dxa"/>
          </w:tcPr>
          <w:p>
            <w:pPr>
              <w:spacing w:line="276" w:lineRule="auto"/>
              <w:rPr>
                <w:rFonts w:ascii="宋体" w:hAnsi="宋体"/>
                <w:szCs w:val="21"/>
              </w:rPr>
            </w:pPr>
            <w:r>
              <w:rPr>
                <w:rFonts w:hint="eastAsia" w:ascii="宋体" w:hAnsi="宋体"/>
                <w:szCs w:val="21"/>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spacing w:line="276" w:lineRule="auto"/>
              <w:rPr>
                <w:rFonts w:ascii="宋体" w:hAnsi="宋体"/>
                <w:szCs w:val="21"/>
              </w:rPr>
            </w:pPr>
            <w:r>
              <w:rPr>
                <w:rFonts w:hint="eastAsia" w:ascii="宋体" w:hAnsi="宋体"/>
                <w:szCs w:val="21"/>
              </w:rPr>
              <w:t>不合格输出的控制，不合格与纠正措施</w:t>
            </w:r>
          </w:p>
        </w:tc>
        <w:tc>
          <w:tcPr>
            <w:tcW w:w="960" w:type="dxa"/>
            <w:vAlign w:val="center"/>
          </w:tcPr>
          <w:p>
            <w:pPr>
              <w:spacing w:line="276" w:lineRule="auto"/>
              <w:rPr>
                <w:rFonts w:ascii="宋体" w:hAnsi="宋体"/>
                <w:szCs w:val="21"/>
              </w:rPr>
            </w:pPr>
            <w:r>
              <w:rPr>
                <w:rFonts w:hint="eastAsia" w:ascii="宋体" w:hAnsi="宋体"/>
                <w:szCs w:val="21"/>
              </w:rPr>
              <w:t>8.7</w:t>
            </w:r>
          </w:p>
          <w:p>
            <w:pPr>
              <w:spacing w:line="276" w:lineRule="auto"/>
              <w:rPr>
                <w:rFonts w:ascii="宋体" w:hAnsi="宋体"/>
                <w:szCs w:val="21"/>
              </w:rPr>
            </w:pPr>
            <w:r>
              <w:rPr>
                <w:rFonts w:hint="eastAsia" w:ascii="宋体" w:hAnsi="宋体"/>
                <w:szCs w:val="21"/>
              </w:rPr>
              <w:t>10.2</w:t>
            </w:r>
          </w:p>
        </w:tc>
        <w:tc>
          <w:tcPr>
            <w:tcW w:w="10004" w:type="dxa"/>
            <w:vAlign w:val="center"/>
          </w:tcPr>
          <w:p>
            <w:pPr>
              <w:adjustRightInd w:val="0"/>
              <w:snapToGrid w:val="0"/>
              <w:spacing w:line="276" w:lineRule="auto"/>
              <w:rPr>
                <w:rFonts w:ascii="宋体" w:hAnsi="宋体"/>
                <w:szCs w:val="21"/>
              </w:rPr>
            </w:pPr>
            <w:r>
              <w:rPr>
                <w:rFonts w:hint="eastAsia" w:ascii="宋体" w:hAnsi="宋体"/>
                <w:szCs w:val="21"/>
              </w:rPr>
              <w:t>查有“不合格输出控制程序”，对不合格输出进行识别和控制，防止不合格输出的非预期使用或交付。</w:t>
            </w:r>
          </w:p>
          <w:p>
            <w:pPr>
              <w:adjustRightInd w:val="0"/>
              <w:snapToGrid w:val="0"/>
              <w:spacing w:line="276" w:lineRule="auto"/>
              <w:rPr>
                <w:rFonts w:ascii="宋体" w:hAnsi="宋体"/>
                <w:szCs w:val="21"/>
              </w:rPr>
            </w:pPr>
            <w:r>
              <w:rPr>
                <w:rFonts w:hint="eastAsia" w:ascii="宋体" w:hAnsi="宋体"/>
                <w:szCs w:val="21"/>
              </w:rPr>
              <w:t>询问部门负责人称目前没有不合格输出放行情况，也没有不合格的非预期使用情况。未发生投诉所引起的不合格。</w:t>
            </w:r>
          </w:p>
          <w:p>
            <w:pPr>
              <w:adjustRightInd w:val="0"/>
              <w:snapToGrid w:val="0"/>
              <w:spacing w:line="276" w:lineRule="auto"/>
              <w:rPr>
                <w:rFonts w:ascii="宋体" w:hAnsi="宋体"/>
                <w:szCs w:val="21"/>
              </w:rPr>
            </w:pPr>
            <w:r>
              <w:rPr>
                <w:rFonts w:hint="eastAsia" w:ascii="宋体" w:hAnsi="宋体"/>
                <w:szCs w:val="21"/>
              </w:rPr>
              <w:t>查《不合格处理单》</w:t>
            </w:r>
            <w:r>
              <w:rPr>
                <w:rFonts w:hint="eastAsia" w:ascii="宋体" w:hAnsi="宋体"/>
                <w:szCs w:val="21"/>
                <w:lang w:eastAsia="zh-CN"/>
              </w:rPr>
              <w:t>，</w:t>
            </w:r>
            <w:r>
              <w:rPr>
                <w:rFonts w:hint="eastAsia" w:ascii="宋体" w:hAnsi="宋体"/>
                <w:szCs w:val="21"/>
                <w:lang w:val="en-US" w:eastAsia="zh-CN"/>
              </w:rPr>
              <w:t>目前未发生不符合事件。</w:t>
            </w:r>
          </w:p>
          <w:p>
            <w:pPr>
              <w:adjustRightInd w:val="0"/>
              <w:snapToGrid w:val="0"/>
              <w:spacing w:line="276" w:lineRule="auto"/>
              <w:rPr>
                <w:rFonts w:ascii="宋体" w:hAnsi="宋体"/>
                <w:szCs w:val="21"/>
              </w:rPr>
            </w:pPr>
            <w:r>
              <w:rPr>
                <w:rFonts w:hint="eastAsia" w:ascii="宋体" w:hAnsi="宋体"/>
                <w:szCs w:val="21"/>
              </w:rPr>
              <w:t>针对内审中发现的不合格，采取了纠正措施，并进行验证合格。询问部门负责人称服务过程中未发现严重不合格或同类不合格屡次发生情况，因此未采取纠正措施。</w:t>
            </w:r>
          </w:p>
          <w:p>
            <w:pPr>
              <w:adjustRightInd w:val="0"/>
              <w:snapToGrid w:val="0"/>
              <w:spacing w:line="276" w:lineRule="auto"/>
              <w:rPr>
                <w:rFonts w:ascii="宋体" w:hAnsi="宋体"/>
                <w:szCs w:val="21"/>
              </w:rPr>
            </w:pPr>
            <w:r>
              <w:rPr>
                <w:rFonts w:hint="eastAsia" w:ascii="宋体" w:hAnsi="宋体"/>
                <w:szCs w:val="21"/>
              </w:rPr>
              <w:t>目前风险和机遇无需更新，质量管理体系无需变更。</w:t>
            </w:r>
          </w:p>
        </w:tc>
        <w:tc>
          <w:tcPr>
            <w:tcW w:w="1585" w:type="dxa"/>
          </w:tcPr>
          <w:p>
            <w:pPr>
              <w:spacing w:line="276" w:lineRule="auto"/>
              <w:rPr>
                <w:rFonts w:hint="eastAsia" w:ascii="宋体" w:hAnsi="宋体" w:eastAsia="宋体"/>
                <w:szCs w:val="21"/>
                <w:lang w:val="en-US" w:eastAsia="zh-CN"/>
              </w:rPr>
            </w:pPr>
            <w:r>
              <w:rPr>
                <w:rFonts w:hint="eastAsia" w:ascii="宋体" w:hAnsi="宋体"/>
                <w:szCs w:val="21"/>
                <w:lang w:val="en-US" w:eastAsia="zh-CN"/>
              </w:rPr>
              <w:t>Y</w:t>
            </w:r>
          </w:p>
        </w:tc>
      </w:tr>
    </w:tbl>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4"/>
              <w:jc w:val="center"/>
            </w:pPr>
            <w:r>
              <w:rPr>
                <w:b/>
                <w:sz w:val="24"/>
                <w:szCs w:val="24"/>
              </w:rPr>
              <w:fldChar w:fldCharType="begin"/>
            </w:r>
            <w:r>
              <w:rPr>
                <w:b/>
              </w:rPr>
              <w:instrText xml:space="preserve">PAGE</w:instrText>
            </w:r>
            <w:r>
              <w:rPr>
                <w:b/>
                <w:sz w:val="24"/>
                <w:szCs w:val="24"/>
              </w:rPr>
              <w:fldChar w:fldCharType="separate"/>
            </w:r>
            <w:r>
              <w:rPr>
                <w:b/>
              </w:rPr>
              <w:t>12</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12</w:t>
            </w:r>
            <w:r>
              <w:rPr>
                <w:b/>
                <w:sz w:val="24"/>
                <w:szCs w:val="24"/>
              </w:rPr>
              <w:fldChar w:fldCharType="end"/>
            </w:r>
          </w:p>
        </w:sdtContent>
      </w:sdt>
    </w:sdtContent>
  </w:sdt>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tabs>
        <w:tab w:val="left" w:pos="8910"/>
        <w:tab w:val="left" w:pos="9142"/>
        <w:tab w:val="clear" w:pos="4153"/>
      </w:tabs>
      <w:spacing w:line="320" w:lineRule="exact"/>
      <w:ind w:left="-86"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2"/>
      <w:pBdr>
        <w:bottom w:val="none" w:color="auto" w:sz="0" w:space="1"/>
      </w:pBdr>
      <w:spacing w:line="320" w:lineRule="exact"/>
      <w:ind w:firstLine="720" w:firstLineChars="400"/>
      <w:jc w:val="left"/>
    </w:pPr>
    <w:r>
      <w:pict>
        <v:shape id="文本框 1" o:spid="_x0000_s2050" o:spt="202" type="#_x0000_t202" style="position:absolute;left:0pt;margin-left:554.75pt;margin-top:2.2pt;height:20.2pt;width:172pt;z-index:251661312;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13</w:t>
                </w:r>
                <w:r>
                  <w:rPr>
                    <w:rFonts w:hint="eastAsia"/>
                    <w:sz w:val="18"/>
                    <w:szCs w:val="18"/>
                  </w:rPr>
                  <w:t>管理体系审核记录表(03版)</w:t>
                </w:r>
              </w:p>
            </w:txbxContent>
          </v:textbox>
        </v:shape>
      </w:pict>
    </w:r>
    <w:r>
      <w:rPr>
        <w:rStyle w:val="10"/>
        <w:rFonts w:hint="default"/>
        <w:w w:val="90"/>
      </w:rPr>
      <w:t>Beijing International Standard united Certification Co.,Ltd.</w:t>
    </w:r>
  </w:p>
  <w:p>
    <w:pPr>
      <w:pStyle w:val="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9973B4"/>
    <w:rsid w:val="0003373A"/>
    <w:rsid w:val="000E339D"/>
    <w:rsid w:val="0010539E"/>
    <w:rsid w:val="00105A91"/>
    <w:rsid w:val="00122DDB"/>
    <w:rsid w:val="001A2D7F"/>
    <w:rsid w:val="001B00FF"/>
    <w:rsid w:val="00266698"/>
    <w:rsid w:val="00274360"/>
    <w:rsid w:val="002D7152"/>
    <w:rsid w:val="00337922"/>
    <w:rsid w:val="00340867"/>
    <w:rsid w:val="00380837"/>
    <w:rsid w:val="00410914"/>
    <w:rsid w:val="00435E8D"/>
    <w:rsid w:val="004532BA"/>
    <w:rsid w:val="004E2167"/>
    <w:rsid w:val="00511008"/>
    <w:rsid w:val="00536930"/>
    <w:rsid w:val="00564E53"/>
    <w:rsid w:val="006123ED"/>
    <w:rsid w:val="00632185"/>
    <w:rsid w:val="00640072"/>
    <w:rsid w:val="00644FE2"/>
    <w:rsid w:val="0067640C"/>
    <w:rsid w:val="006E678B"/>
    <w:rsid w:val="007757F3"/>
    <w:rsid w:val="007E6AEB"/>
    <w:rsid w:val="00824194"/>
    <w:rsid w:val="00871C15"/>
    <w:rsid w:val="008973EE"/>
    <w:rsid w:val="008C7D6A"/>
    <w:rsid w:val="00945A50"/>
    <w:rsid w:val="00971600"/>
    <w:rsid w:val="009973B4"/>
    <w:rsid w:val="009A7426"/>
    <w:rsid w:val="009F7EED"/>
    <w:rsid w:val="00A95502"/>
    <w:rsid w:val="00AB60E1"/>
    <w:rsid w:val="00AF0AAB"/>
    <w:rsid w:val="00B258C1"/>
    <w:rsid w:val="00BF597E"/>
    <w:rsid w:val="00C51A36"/>
    <w:rsid w:val="00C55228"/>
    <w:rsid w:val="00CA61FF"/>
    <w:rsid w:val="00CE315A"/>
    <w:rsid w:val="00CE673F"/>
    <w:rsid w:val="00D06F59"/>
    <w:rsid w:val="00D14D57"/>
    <w:rsid w:val="00D8388C"/>
    <w:rsid w:val="00DE1746"/>
    <w:rsid w:val="00E05ED9"/>
    <w:rsid w:val="00E72603"/>
    <w:rsid w:val="00EB0164"/>
    <w:rsid w:val="00ED0F62"/>
    <w:rsid w:val="00EF5A08"/>
    <w:rsid w:val="00F11B80"/>
    <w:rsid w:val="00F646D0"/>
    <w:rsid w:val="00F71ED3"/>
    <w:rsid w:val="043D3A5B"/>
    <w:rsid w:val="0C185FB4"/>
    <w:rsid w:val="0FF3336B"/>
    <w:rsid w:val="101833EE"/>
    <w:rsid w:val="108219C2"/>
    <w:rsid w:val="10D72B83"/>
    <w:rsid w:val="1BC0738C"/>
    <w:rsid w:val="23AD36CE"/>
    <w:rsid w:val="282735EB"/>
    <w:rsid w:val="3594750F"/>
    <w:rsid w:val="40716B97"/>
    <w:rsid w:val="46751924"/>
    <w:rsid w:val="49B363B4"/>
    <w:rsid w:val="52D46D0B"/>
    <w:rsid w:val="5C5F727A"/>
    <w:rsid w:val="5D520C71"/>
    <w:rsid w:val="5EA12B9A"/>
    <w:rsid w:val="6A792D6B"/>
    <w:rsid w:val="706C65F2"/>
    <w:rsid w:val="7167234C"/>
    <w:rsid w:val="71BC30A1"/>
    <w:rsid w:val="77176F41"/>
    <w:rsid w:val="7E9A0C0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header"/>
    <w:basedOn w:val="1"/>
    <w:next w:val="1"/>
    <w:link w:val="7"/>
    <w:unhideWhenUsed/>
    <w:uiPriority w:val="0"/>
    <w:pPr>
      <w:pBdr>
        <w:bottom w:val="single" w:color="auto" w:sz="6" w:space="1"/>
      </w:pBdr>
      <w:tabs>
        <w:tab w:val="center" w:pos="4153"/>
        <w:tab w:val="right" w:pos="8306"/>
      </w:tabs>
      <w:snapToGrid w:val="0"/>
      <w:jc w:val="center"/>
    </w:pPr>
    <w:rPr>
      <w:sz w:val="18"/>
      <w:szCs w:val="18"/>
    </w:rPr>
  </w:style>
  <w:style w:type="paragraph" w:styleId="3">
    <w:name w:val="Balloon Text"/>
    <w:basedOn w:val="1"/>
    <w:link w:val="9"/>
    <w:semiHidden/>
    <w:unhideWhenUsed/>
    <w:qFormat/>
    <w:uiPriority w:val="99"/>
    <w:rPr>
      <w:sz w:val="18"/>
      <w:szCs w:val="18"/>
    </w:rPr>
  </w:style>
  <w:style w:type="paragraph" w:styleId="4">
    <w:name w:val="footer"/>
    <w:basedOn w:val="1"/>
    <w:link w:val="8"/>
    <w:unhideWhenUsed/>
    <w:uiPriority w:val="99"/>
    <w:pPr>
      <w:tabs>
        <w:tab w:val="center" w:pos="4153"/>
        <w:tab w:val="right" w:pos="8306"/>
      </w:tabs>
      <w:snapToGrid w:val="0"/>
      <w:jc w:val="left"/>
    </w:pPr>
    <w:rPr>
      <w:sz w:val="18"/>
      <w:szCs w:val="18"/>
    </w:rPr>
  </w:style>
  <w:style w:type="character" w:customStyle="1" w:styleId="7">
    <w:name w:val="页眉 Char"/>
    <w:basedOn w:val="6"/>
    <w:link w:val="2"/>
    <w:uiPriority w:val="99"/>
    <w:rPr>
      <w:rFonts w:ascii="Times New Roman" w:hAnsi="Times New Roman" w:eastAsia="宋体" w:cs="Times New Roman"/>
      <w:sz w:val="18"/>
      <w:szCs w:val="18"/>
    </w:rPr>
  </w:style>
  <w:style w:type="character" w:customStyle="1" w:styleId="8">
    <w:name w:val="页脚 Char"/>
    <w:basedOn w:val="6"/>
    <w:link w:val="4"/>
    <w:uiPriority w:val="99"/>
    <w:rPr>
      <w:rFonts w:ascii="Times New Roman" w:hAnsi="Times New Roman" w:eastAsia="宋体" w:cs="Times New Roman"/>
      <w:sz w:val="18"/>
      <w:szCs w:val="18"/>
    </w:rPr>
  </w:style>
  <w:style w:type="character" w:customStyle="1" w:styleId="9">
    <w:name w:val="批注框文本 Char"/>
    <w:basedOn w:val="6"/>
    <w:link w:val="3"/>
    <w:semiHidden/>
    <w:qFormat/>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 w:type="paragraph" w:customStyle="1" w:styleId="11">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1545</Words>
  <Characters>8812</Characters>
  <Lines>73</Lines>
  <Paragraphs>20</Paragraphs>
  <TotalTime>0</TotalTime>
  <ScaleCrop>false</ScaleCrop>
  <LinksUpToDate>false</LinksUpToDate>
  <CharactersWithSpaces>10337</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acer</cp:lastModifiedBy>
  <dcterms:modified xsi:type="dcterms:W3CDTF">2020-07-11T05:06:41Z</dcterms:modified>
  <cp:revision>85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