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center"/>
        <w:rPr>
          <w:rFonts w:hint="eastAsia" w:ascii="宋体" w:hAnsi="宋体"/>
          <w:sz w:val="18"/>
        </w:rPr>
      </w:pPr>
      <w:r>
        <w:rPr>
          <w:rFonts w:hint="eastAsia"/>
          <w:lang w:val="en-US" w:eastAsia="zh-CN"/>
        </w:rPr>
        <w:t xml:space="preserve">                                                  </w:t>
      </w:r>
      <w:r>
        <w:rPr>
          <w:rFonts w:hint="eastAsia" w:ascii="宋体" w:hAnsi="宋体"/>
          <w:sz w:val="18"/>
        </w:rPr>
        <w:t>编  号：</w:t>
      </w:r>
      <w:bookmarkStart w:id="0" w:name="合同编号"/>
      <w:r>
        <w:rPr>
          <w:szCs w:val="44"/>
        </w:rPr>
        <w:t>0302-2020-Q</w:t>
      </w:r>
      <w:bookmarkEnd w:id="0"/>
    </w:p>
    <w:p>
      <w:pPr>
        <w:ind w:right="401" w:rightChars="191"/>
        <w:jc w:val="center"/>
        <w:rPr>
          <w:rFonts w:hint="eastAsia" w:ascii="宋体" w:hAnsi="宋体"/>
          <w:b/>
          <w:sz w:val="30"/>
        </w:rPr>
      </w:pPr>
    </w:p>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重庆冠营包装有限公司</w:t>
      </w:r>
      <w:bookmarkEnd w:id="1"/>
    </w:p>
    <w:p>
      <w:pPr>
        <w:snapToGrid w:val="0"/>
        <w:spacing w:after="94" w:afterLines="30"/>
        <w:ind w:firstLine="321" w:firstLineChars="100"/>
        <w:rPr>
          <w:rFonts w:hint="eastAsia"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1"/>
          <w:rFonts w:hint="eastAsia" w:ascii="楷体" w:hAnsi="楷体" w:eastAsia="楷体"/>
          <w:b/>
          <w:sz w:val="36"/>
          <w:szCs w:val="36"/>
        </w:rPr>
        <w:t>www.china-isc.org.cn</w:t>
      </w:r>
      <w:r>
        <w:rPr>
          <w:rStyle w:val="11"/>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2"/>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07.02.01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2"/>
        <w:ind w:left="540" w:firstLine="0" w:firstLineChars="0"/>
        <w:jc w:val="left"/>
        <w:rPr>
          <w:rFonts w:hint="default" w:ascii="宋体" w:hAnsi="宋体"/>
          <w:b/>
          <w:color w:val="000000" w:themeColor="text1"/>
          <w:spacing w:val="-10"/>
          <w:sz w:val="20"/>
          <w:szCs w:val="20"/>
          <w:lang w:val="en-US" w:eastAsia="zh-CN"/>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w:t>
      </w:r>
      <w:r>
        <w:rPr>
          <w:rFonts w:hint="eastAsia" w:ascii="宋体" w:hAnsi="宋体"/>
          <w:b/>
          <w:color w:val="000000" w:themeColor="text1"/>
          <w:spacing w:val="-10"/>
          <w:sz w:val="20"/>
          <w:szCs w:val="20"/>
          <w:lang w:val="en-US" w:eastAsia="zh-CN"/>
        </w:rPr>
        <w:t>8.3</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2"/>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重庆冠营包装有限公司</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12</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重庆市永川区塘湾路5号</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402160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重庆市永川区塘湾路5号</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402160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陈智家</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18888144679</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陈智家</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龙远望</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纸箱的生产</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07.02.01</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2020-01-08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市场部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1093"/>
        <w:gridCol w:w="574"/>
        <w:gridCol w:w="6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093"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574" w:type="dxa"/>
          </w:tcPr>
          <w:p>
            <w:pPr>
              <w:rPr>
                <w:b/>
                <w:color w:val="000000" w:themeColor="text1"/>
                <w:sz w:val="20"/>
                <w:szCs w:val="20"/>
              </w:rPr>
            </w:pPr>
            <w:r>
              <w:rPr>
                <w:rFonts w:hint="eastAsia"/>
                <w:b/>
                <w:color w:val="000000" w:themeColor="text1"/>
                <w:sz w:val="20"/>
                <w:szCs w:val="20"/>
              </w:rPr>
              <w:t>规格</w:t>
            </w:r>
          </w:p>
        </w:tc>
        <w:tc>
          <w:tcPr>
            <w:tcW w:w="6179"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189" w:type="dxa"/>
          </w:tcPr>
          <w:p>
            <w:pPr>
              <w:spacing w:line="0" w:lineRule="atLeast"/>
              <w:jc w:val="left"/>
              <w:rPr>
                <w:b/>
                <w:color w:val="FF0000"/>
                <w:sz w:val="20"/>
                <w:szCs w:val="20"/>
              </w:rPr>
            </w:pPr>
            <w:r>
              <w:rPr>
                <w:rFonts w:hint="eastAsia" w:ascii="宋体" w:hAnsi="宋体"/>
                <w:szCs w:val="21"/>
              </w:rPr>
              <w:t>纸箱的生产</w:t>
            </w:r>
          </w:p>
        </w:tc>
        <w:tc>
          <w:tcPr>
            <w:tcW w:w="1093" w:type="dxa"/>
          </w:tcPr>
          <w:p>
            <w:pPr>
              <w:rPr>
                <w:b/>
                <w:sz w:val="20"/>
                <w:szCs w:val="20"/>
              </w:rPr>
            </w:pPr>
          </w:p>
        </w:tc>
        <w:tc>
          <w:tcPr>
            <w:tcW w:w="574" w:type="dxa"/>
          </w:tcPr>
          <w:p>
            <w:pPr>
              <w:rPr>
                <w:b/>
                <w:color w:val="000000" w:themeColor="text1"/>
                <w:sz w:val="20"/>
                <w:szCs w:val="20"/>
              </w:rPr>
            </w:pPr>
          </w:p>
        </w:tc>
        <w:tc>
          <w:tcPr>
            <w:tcW w:w="6179" w:type="dxa"/>
          </w:tcPr>
          <w:p>
            <w:pPr>
              <w:rPr>
                <w:b/>
                <w:color w:val="000000" w:themeColor="text1"/>
                <w:sz w:val="20"/>
                <w:szCs w:val="20"/>
              </w:rPr>
            </w:pPr>
            <w:r>
              <w:rPr>
                <w:rFonts w:ascii="宋体" w:hAnsi="宋体"/>
                <w:b/>
                <w:color w:val="000000" w:themeColor="text1"/>
                <w:sz w:val="20"/>
                <w:szCs w:val="20"/>
              </w:rPr>
              <w:t>运输包装用单瓦楞纸箱和双瓦楞纸箱GB/T6543-2008</w:t>
            </w:r>
            <w:r>
              <w:rPr>
                <w:rFonts w:hint="eastAsia" w:ascii="宋体" w:hAnsi="宋体" w:eastAsia="宋体" w:cs="Times New Roman"/>
                <w:b/>
                <w:color w:val="000000" w:themeColor="text1"/>
                <w:sz w:val="20"/>
                <w:szCs w:val="20"/>
                <w:lang w:eastAsia="zh-CN"/>
              </w:rPr>
              <w:t>、</w:t>
            </w:r>
            <w:r>
              <w:rPr>
                <w:rFonts w:hint="eastAsia" w:ascii="宋体" w:hAnsi="宋体" w:eastAsia="宋体" w:cs="Times New Roman"/>
                <w:b/>
                <w:color w:val="000000" w:themeColor="text1"/>
                <w:sz w:val="20"/>
                <w:szCs w:val="20"/>
                <w:lang w:val="en-US" w:eastAsia="zh-CN"/>
              </w:rPr>
              <w:t>纸箱板-GB/T3024-2016</w:t>
            </w: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体系运行时间</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w:t>
      </w:r>
      <w:r>
        <w:rPr>
          <w:rFonts w:hint="eastAsia"/>
          <w:b/>
          <w:color w:val="000000" w:themeColor="text1"/>
          <w:spacing w:val="-10"/>
          <w:szCs w:val="21"/>
        </w:rPr>
        <w:t>月</w:t>
      </w:r>
      <w:bookmarkStart w:id="17" w:name="OLE_LINK1"/>
      <w:r>
        <w:rPr>
          <w:rFonts w:hint="eastAsia"/>
          <w:b/>
          <w:color w:val="000000" w:themeColor="text1"/>
          <w:spacing w:val="-10"/>
          <w:szCs w:val="21"/>
          <w:lang w:val="en-US" w:eastAsia="zh-CN"/>
        </w:rPr>
        <w:t>08</w:t>
      </w:r>
      <w:r>
        <w:rPr>
          <w:rFonts w:hint="eastAsia"/>
          <w:b/>
          <w:color w:val="000000" w:themeColor="text1"/>
          <w:spacing w:val="-10"/>
          <w:szCs w:val="21"/>
        </w:rPr>
        <w:t>日</w:t>
      </w:r>
      <w:bookmarkEnd w:id="17"/>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7</w:t>
      </w:r>
      <w:r>
        <w:rPr>
          <w:rFonts w:hint="eastAsia"/>
          <w:b/>
          <w:color w:val="000000" w:themeColor="text1"/>
          <w:spacing w:val="-10"/>
          <w:szCs w:val="21"/>
        </w:rPr>
        <w:t>月</w:t>
      </w:r>
      <w:r>
        <w:rPr>
          <w:rFonts w:hint="eastAsia"/>
          <w:b/>
          <w:color w:val="000000" w:themeColor="text1"/>
          <w:spacing w:val="-10"/>
          <w:szCs w:val="21"/>
          <w:u w:val="single"/>
          <w:lang w:val="en-US" w:eastAsia="zh-CN"/>
        </w:rPr>
        <w:t>6</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rFonts w:hint="default" w:eastAsia="宋体"/>
          <w:b/>
          <w:color w:val="000000" w:themeColor="text1"/>
          <w:spacing w:val="-10"/>
          <w:szCs w:val="21"/>
          <w:lang w:val="en-US" w:eastAsia="zh-CN"/>
        </w:rPr>
      </w:pPr>
      <w:r>
        <w:rPr>
          <w:rFonts w:hint="eastAsia"/>
          <w:b/>
          <w:color w:val="000000" w:themeColor="text1"/>
          <w:spacing w:val="-10"/>
          <w:szCs w:val="21"/>
        </w:rPr>
        <w:t>☑</w:t>
      </w:r>
      <w:r>
        <w:rPr>
          <w:rFonts w:hint="eastAsia" w:ascii="宋体" w:hAnsi="宋体"/>
          <w:b/>
          <w:color w:val="000000" w:themeColor="text1"/>
          <w:szCs w:val="21"/>
        </w:rPr>
        <w:t>已完成</w:t>
      </w:r>
      <w:r>
        <w:rPr>
          <w:rFonts w:hint="eastAsia" w:ascii="宋体" w:hAnsi="宋体"/>
          <w:b/>
          <w:color w:val="000000" w:themeColor="text1"/>
          <w:szCs w:val="21"/>
          <w:lang w:eastAsia="zh-CN"/>
        </w:rPr>
        <w:t>远程</w:t>
      </w:r>
      <w:r>
        <w:rPr>
          <w:rFonts w:hint="eastAsia" w:ascii="宋体" w:hAnsi="宋体"/>
          <w:b/>
          <w:color w:val="000000" w:themeColor="text1"/>
          <w:szCs w:val="21"/>
        </w:rPr>
        <w:t>审核计划的全部工作</w:t>
      </w:r>
      <w:r>
        <w:rPr>
          <w:rFonts w:hint="eastAsia" w:ascii="宋体" w:hAnsi="宋体"/>
          <w:b/>
          <w:color w:val="000000" w:themeColor="text1"/>
          <w:szCs w:val="21"/>
          <w:lang w:eastAsia="zh-CN"/>
        </w:rPr>
        <w:t>，后续将安排</w:t>
      </w:r>
      <w:r>
        <w:rPr>
          <w:rFonts w:hint="eastAsia" w:ascii="宋体" w:hAnsi="宋体"/>
          <w:b/>
          <w:color w:val="000000" w:themeColor="text1"/>
          <w:szCs w:val="21"/>
          <w:lang w:val="en-US" w:eastAsia="zh-CN"/>
        </w:rPr>
        <w:t>0.5人日到现场核实审核实际情况</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630" w:firstLineChars="3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eastAsia="宋体"/>
                <w:sz w:val="21"/>
                <w:szCs w:val="21"/>
              </w:rPr>
              <w:t>科学管理，科技进步；顾客至上，优质服务；精心操作，持续改进；产品质量，再上台阶</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ascii="宋体" w:hAnsi="宋体"/>
                <w:szCs w:val="21"/>
              </w:rPr>
            </w:pPr>
            <w:r>
              <w:rPr>
                <w:rFonts w:hint="eastAsia" w:ascii="宋体" w:hAnsi="宋体"/>
                <w:b/>
                <w:color w:val="000000" w:themeColor="text1"/>
                <w:sz w:val="20"/>
                <w:szCs w:val="20"/>
              </w:rPr>
              <w:t>质量管理体系过程有：</w:t>
            </w:r>
            <w:r>
              <w:rPr>
                <w:rFonts w:hint="eastAsia" w:ascii="宋体" w:hAnsi="宋体"/>
                <w:szCs w:val="21"/>
              </w:rPr>
              <w:t>纸箱的生产</w:t>
            </w:r>
          </w:p>
          <w:p>
            <w:pPr>
              <w:spacing w:line="360" w:lineRule="auto"/>
              <w:rPr>
                <w:rFonts w:hint="eastAsia" w:ascii="宋体" w:hAnsi="宋体" w:eastAsia="宋体"/>
                <w:lang w:eastAsia="zh-CN"/>
              </w:rPr>
            </w:pPr>
            <w:r>
              <w:rPr>
                <w:rFonts w:hint="eastAsia" w:ascii="宋体" w:hAnsi="宋体" w:eastAsia="宋体"/>
              </w:rPr>
              <w:t>其中关键过程有：</w:t>
            </w:r>
            <w:r>
              <w:rPr>
                <w:rFonts w:hint="eastAsia" w:ascii="宋体" w:hAnsi="宋体" w:eastAsia="宋体"/>
                <w:lang w:val="en-US" w:eastAsia="zh-CN"/>
              </w:rPr>
              <w:t>成型（开槽、模切）</w:t>
            </w:r>
          </w:p>
          <w:p>
            <w:pPr>
              <w:spacing w:line="360" w:lineRule="auto"/>
              <w:rPr>
                <w:rFonts w:ascii="宋体" w:hAnsi="宋体"/>
                <w:b/>
                <w:color w:val="000000" w:themeColor="text1"/>
                <w:szCs w:val="21"/>
              </w:rPr>
            </w:pPr>
            <w:r>
              <w:rPr>
                <w:rFonts w:hint="eastAsia" w:ascii="宋体" w:hAnsi="宋体" w:eastAsia="宋体"/>
                <w:lang w:eastAsia="zh-CN"/>
              </w:rPr>
              <w:t xml:space="preserve">需要确认过程：无 </w:t>
            </w:r>
            <w:r>
              <w:rPr>
                <w:rFonts w:hint="eastAsia" w:ascii="宋体" w:hAnsi="宋体" w:eastAsia="宋体"/>
              </w:rPr>
              <w:t xml:space="preserve">   </w:t>
            </w:r>
            <w:r>
              <w:rPr>
                <w:rFonts w:hint="eastAsia" w:ascii="宋体" w:hAnsi="宋体"/>
                <w:b/>
                <w:color w:val="000000" w:themeColor="text1"/>
                <w:sz w:val="20"/>
                <w:szCs w:val="20"/>
              </w:rPr>
              <w:t xml:space="preserve">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不适用理由：</w:t>
            </w:r>
            <w:r>
              <w:rPr>
                <w:rFonts w:hint="eastAsia" w:ascii="宋体" w:hAnsi="宋体" w:eastAsia="宋体"/>
              </w:rPr>
              <w:t>公司所</w:t>
            </w:r>
            <w:r>
              <w:rPr>
                <w:rFonts w:hint="eastAsia" w:ascii="宋体" w:hAnsi="宋体" w:eastAsia="宋体"/>
                <w:lang w:eastAsia="zh-CN"/>
              </w:rPr>
              <w:t>生产</w:t>
            </w:r>
            <w:r>
              <w:rPr>
                <w:rFonts w:hint="eastAsia" w:ascii="宋体" w:hAnsi="宋体" w:eastAsia="宋体"/>
              </w:rPr>
              <w:t>的</w:t>
            </w:r>
            <w:r>
              <w:rPr>
                <w:rFonts w:hint="eastAsia" w:ascii="宋体" w:hAnsi="宋体" w:eastAsia="宋体"/>
                <w:lang w:eastAsia="zh-CN"/>
              </w:rPr>
              <w:t>产品</w:t>
            </w:r>
            <w:r>
              <w:rPr>
                <w:rFonts w:hint="eastAsia" w:ascii="宋体" w:hAnsi="宋体" w:eastAsia="宋体"/>
              </w:rPr>
              <w:t>按</w:t>
            </w:r>
            <w:r>
              <w:rPr>
                <w:rFonts w:hint="eastAsia" w:ascii="宋体" w:hAnsi="宋体"/>
                <w:lang w:eastAsia="zh-CN"/>
              </w:rPr>
              <w:t>顾家相关标准及</w:t>
            </w:r>
            <w:r>
              <w:rPr>
                <w:rFonts w:hint="eastAsia" w:ascii="宋体" w:hAnsi="宋体" w:eastAsia="宋体"/>
              </w:rPr>
              <w:t>客户要求或者图纸进行生产，整个</w:t>
            </w:r>
            <w:r>
              <w:rPr>
                <w:rFonts w:hint="eastAsia" w:ascii="宋体" w:hAnsi="宋体" w:eastAsia="宋体"/>
                <w:lang w:eastAsia="zh-CN"/>
              </w:rPr>
              <w:t>生产</w:t>
            </w:r>
            <w:r>
              <w:rPr>
                <w:rFonts w:hint="eastAsia" w:ascii="宋体" w:hAnsi="宋体" w:eastAsia="宋体"/>
              </w:rPr>
              <w:t>过程不涉及设计新</w:t>
            </w:r>
            <w:r>
              <w:rPr>
                <w:rFonts w:hint="eastAsia" w:ascii="宋体" w:hAnsi="宋体" w:eastAsia="宋体"/>
                <w:lang w:eastAsia="zh-CN"/>
              </w:rPr>
              <w:t>产品</w:t>
            </w:r>
            <w:r>
              <w:rPr>
                <w:rFonts w:hint="eastAsia" w:ascii="宋体" w:hAnsi="宋体" w:eastAsia="宋体"/>
              </w:rPr>
              <w:t>的内容。</w:t>
            </w:r>
            <w:r>
              <w:rPr>
                <w:rFonts w:hint="eastAsia" w:ascii="宋体" w:hAnsi="宋体" w:eastAsia="宋体"/>
                <w:lang w:val="en-US" w:eastAsia="zh-CN"/>
              </w:rPr>
              <w:t>8.3条款的不适用不影响提供满足客户对产品质量的要求及符合法律法规的要求。</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pStyle w:val="7"/>
              <w:spacing w:before="0" w:beforeAutospacing="0" w:after="0" w:afterAutospacing="0" w:line="500" w:lineRule="exact"/>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产品一次交验合格率≥95%</w:t>
            </w:r>
          </w:p>
          <w:p>
            <w:pPr>
              <w:spacing w:line="300" w:lineRule="exact"/>
              <w:rPr>
                <w:rFonts w:ascii="宋体" w:hAnsi="宋体"/>
                <w:b/>
                <w:color w:val="000000" w:themeColor="text1"/>
              </w:rPr>
            </w:pPr>
            <w:r>
              <w:rPr>
                <w:rFonts w:hint="eastAsia" w:ascii="宋体" w:hAnsi="宋体" w:eastAsia="宋体" w:cs="Times New Roman"/>
                <w:kern w:val="2"/>
                <w:sz w:val="21"/>
                <w:szCs w:val="22"/>
                <w:lang w:val="en-US" w:eastAsia="zh-CN" w:bidi="ar-SA"/>
              </w:rPr>
              <w:t>顾客满意度95分以上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sz w:val="21"/>
                <w:szCs w:val="21"/>
              </w:rPr>
              <w:t>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1</w:t>
            </w:r>
            <w:r>
              <w:rPr>
                <w:rFonts w:hint="eastAsia" w:ascii="宋体" w:hAnsi="宋体"/>
                <w:sz w:val="21"/>
                <w:szCs w:val="21"/>
              </w:rPr>
              <w:t>月</w:t>
            </w:r>
            <w:r>
              <w:rPr>
                <w:rFonts w:hint="eastAsia" w:ascii="宋体" w:hAnsi="宋体"/>
                <w:sz w:val="21"/>
                <w:szCs w:val="21"/>
                <w:lang w:val="en-US" w:eastAsia="zh-CN"/>
              </w:rPr>
              <w:t>8</w:t>
            </w:r>
            <w:r>
              <w:rPr>
                <w:rFonts w:hint="eastAsia" w:ascii="宋体" w:hAnsi="宋体"/>
                <w:sz w:val="21"/>
                <w:szCs w:val="21"/>
              </w:rPr>
              <w:t>日</w:t>
            </w:r>
            <w:r>
              <w:rPr>
                <w:rFonts w:hint="eastAsia" w:ascii="宋体" w:hAnsi="宋体" w:cs="宋体"/>
                <w:color w:val="000000" w:themeColor="text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cs="宋体"/>
                <w:sz w:val="21"/>
                <w:szCs w:val="21"/>
                <w:lang w:val="en-US" w:eastAsia="zh-CN"/>
              </w:rPr>
              <w:t>组织为租赁的厂房及办公场地.主要生产设备包括：电脑及办公设备、</w:t>
            </w:r>
            <w:r>
              <w:rPr>
                <w:rFonts w:hint="eastAsia" w:ascii="宋体" w:hAnsi="宋体" w:cs="宋体"/>
                <w:sz w:val="21"/>
                <w:szCs w:val="21"/>
                <w:lang w:eastAsia="zh-CN"/>
              </w:rPr>
              <w:t>分纸机、印刷机、装钉机、打包机等</w:t>
            </w:r>
            <w:r>
              <w:rPr>
                <w:rFonts w:hint="eastAsia" w:ascii="宋体" w:hAnsi="宋体" w:cs="宋体"/>
                <w:sz w:val="21"/>
                <w:szCs w:val="21"/>
                <w:lang w:val="en-US" w:eastAsia="zh-CN"/>
              </w:rPr>
              <w:t>，可以满足产品加工需要。对设备按月方式进行点检维护保养，并实施。特种设备：无。公司未建立信息管理系统用于生产和服务。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w:t>
            </w:r>
            <w:r>
              <w:rPr>
                <w:rFonts w:hint="eastAsia" w:ascii="宋体" w:hAnsi="宋体" w:cs="宋体"/>
                <w:szCs w:val="21"/>
                <w:lang w:eastAsia="zh-CN"/>
              </w:rPr>
              <w:t>行政部</w:t>
            </w:r>
            <w:r>
              <w:rPr>
                <w:rFonts w:hint="eastAsia" w:ascii="宋体" w:hAnsi="宋体" w:cs="宋体"/>
                <w:szCs w:val="21"/>
              </w:rPr>
              <w:t>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公司的监视和测量设施设备主要是</w:t>
            </w:r>
            <w:r>
              <w:rPr>
                <w:rFonts w:hint="eastAsia" w:ascii="宋体" w:hAnsi="宋体" w:cs="宋体"/>
                <w:szCs w:val="21"/>
                <w:lang w:eastAsia="zh-CN"/>
              </w:rPr>
              <w:t>电子秤、钢卷尺</w:t>
            </w:r>
            <w:r>
              <w:rPr>
                <w:rFonts w:hint="eastAsia" w:ascii="宋体" w:hAnsi="宋体" w:cs="宋体"/>
                <w:szCs w:val="21"/>
              </w:rPr>
              <w:t>等，能保证</w:t>
            </w:r>
            <w:r>
              <w:rPr>
                <w:rFonts w:hint="eastAsia" w:ascii="宋体" w:hAnsi="宋体" w:cs="宋体"/>
                <w:szCs w:val="21"/>
                <w:lang w:eastAsia="zh-CN"/>
              </w:rPr>
              <w:t>产品</w:t>
            </w:r>
            <w:r>
              <w:rPr>
                <w:rFonts w:hint="eastAsia" w:ascii="宋体" w:hAnsi="宋体" w:cs="宋体"/>
                <w:szCs w:val="21"/>
              </w:rPr>
              <w:t>的生产</w:t>
            </w:r>
            <w:r>
              <w:rPr>
                <w:rFonts w:hint="eastAsia" w:ascii="宋体" w:hAnsi="宋体" w:cs="宋体"/>
                <w:szCs w:val="21"/>
                <w:lang w:eastAsia="zh-CN"/>
              </w:rPr>
              <w:t>检测</w:t>
            </w:r>
            <w:r>
              <w:rPr>
                <w:rFonts w:hint="eastAsia" w:ascii="宋体" w:hAnsi="宋体" w:cs="宋体"/>
                <w:szCs w:val="21"/>
              </w:rPr>
              <w:t>要求。查在用检具的校准证书，</w:t>
            </w:r>
            <w:r>
              <w:rPr>
                <w:rFonts w:hint="eastAsia" w:ascii="宋体" w:hAnsi="宋体" w:cs="宋体"/>
                <w:szCs w:val="21"/>
                <w:lang w:eastAsia="zh-CN"/>
              </w:rPr>
              <w:t>未能提供</w:t>
            </w:r>
            <w:r>
              <w:rPr>
                <w:rFonts w:hint="eastAsia" w:ascii="宋体" w:hAnsi="宋体" w:cs="宋体"/>
                <w:szCs w:val="21"/>
                <w:lang w:val="en-US" w:eastAsia="zh-CN"/>
              </w:rPr>
              <w:t>以上检具的有效</w:t>
            </w:r>
            <w:r>
              <w:rPr>
                <w:rFonts w:hint="eastAsia" w:ascii="宋体" w:hAnsi="宋体" w:cs="宋体"/>
                <w:szCs w:val="21"/>
              </w:rPr>
              <w:t>校准证书</w:t>
            </w:r>
            <w:r>
              <w:rPr>
                <w:rFonts w:hint="eastAsia" w:ascii="宋体" w:hAnsi="宋体" w:cs="宋体"/>
                <w:szCs w:val="21"/>
                <w:lang w:eastAsia="zh-CN"/>
              </w:rPr>
              <w:t>，不符合标准要求。一阶段不符合未得到整改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val="0"/>
                <w:bCs/>
                <w:color w:val="0000FF"/>
                <w:sz w:val="20"/>
                <w:szCs w:val="20"/>
              </w:rPr>
              <w:t xml:space="preserve"> </w:t>
            </w:r>
            <w:r>
              <w:rPr>
                <w:rFonts w:hint="eastAsia" w:ascii="宋体" w:hAnsi="宋体" w:cs="宋体"/>
                <w:color w:val="000000"/>
                <w:szCs w:val="21"/>
              </w:rPr>
              <w:t>QMS关键工序</w:t>
            </w:r>
            <w:r>
              <w:rPr>
                <w:rFonts w:hint="eastAsia" w:ascii="宋体" w:hAnsi="宋体" w:cs="宋体"/>
                <w:color w:val="000000"/>
                <w:szCs w:val="21"/>
                <w:lang w:eastAsia="zh-CN"/>
              </w:rPr>
              <w:t>：</w:t>
            </w:r>
            <w:r>
              <w:rPr>
                <w:rFonts w:hint="eastAsia" w:ascii="宋体" w:hAnsi="宋体" w:cs="宋体"/>
                <w:color w:val="000000"/>
                <w:szCs w:val="21"/>
                <w:lang w:val="en-US" w:eastAsia="zh-CN"/>
              </w:rPr>
              <w:t>成型（开槽、模切）为关键过程。</w:t>
            </w:r>
            <w:r>
              <w:rPr>
                <w:rFonts w:hint="eastAsia" w:ascii="宋体" w:hAnsi="宋体" w:cs="宋体"/>
                <w:color w:val="000000"/>
                <w:szCs w:val="21"/>
              </w:rPr>
              <w:t>、特殊过程</w:t>
            </w:r>
            <w:r>
              <w:rPr>
                <w:rFonts w:hint="eastAsia" w:ascii="宋体" w:hAnsi="宋体" w:cs="宋体"/>
                <w:color w:val="000000"/>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5" w:firstLineChars="50"/>
              <w:jc w:val="left"/>
              <w:rPr>
                <w:rFonts w:hint="eastAsia" w:eastAsia="宋体"/>
                <w:b/>
                <w:color w:val="000000" w:themeColor="text1"/>
                <w:sz w:val="20"/>
                <w:szCs w:val="20"/>
                <w:lang w:eastAsia="zh-CN"/>
              </w:rPr>
            </w:pPr>
            <w:r>
              <w:rPr>
                <w:rFonts w:hint="eastAsia" w:ascii="宋体" w:hAnsi="宋体" w:cs="宋体"/>
                <w:color w:val="000000" w:themeColor="text1"/>
                <w:szCs w:val="21"/>
                <w14:textFill>
                  <w14:solidFill>
                    <w14:schemeClr w14:val="tx1"/>
                  </w14:solidFill>
                </w14:textFill>
              </w:rPr>
              <w:t>特种设备：</w:t>
            </w:r>
            <w:r>
              <w:rPr>
                <w:rFonts w:hint="eastAsia" w:ascii="宋体" w:hAnsi="宋体" w:cs="宋体"/>
                <w:color w:val="000000" w:themeColor="text1"/>
                <w:szCs w:val="21"/>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themeColor="text1"/>
                <w:szCs w:val="21"/>
                <w14:textFill>
                  <w14:solidFill>
                    <w14:schemeClr w14:val="tx1"/>
                  </w14:solidFill>
                </w14:textFill>
              </w:rPr>
              <w:t>。通过20</w:t>
            </w:r>
            <w:r>
              <w:rPr>
                <w:rFonts w:hint="eastAsia" w:ascii="宋体" w:hAnsi="宋体" w:cs="宋体"/>
                <w:color w:val="000000" w:themeColor="text1"/>
                <w:szCs w:val="21"/>
                <w:lang w:val="en-US" w:eastAsia="zh-CN"/>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4</w:t>
            </w:r>
            <w:r>
              <w:rPr>
                <w:rFonts w:hint="eastAsia" w:ascii="宋体" w:hAnsi="宋体" w:cs="宋体"/>
                <w:color w:val="000000"/>
                <w:szCs w:val="21"/>
              </w:rPr>
              <w:t>月实施，满意度评价9</w:t>
            </w:r>
            <w:r>
              <w:rPr>
                <w:rFonts w:hint="eastAsia" w:ascii="宋体" w:hAnsi="宋体" w:cs="宋体"/>
                <w:color w:val="000000"/>
                <w:szCs w:val="21"/>
                <w:lang w:val="en-US" w:eastAsia="zh-CN"/>
              </w:rPr>
              <w:t>8分</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ind w:firstLine="420" w:firstLineChars="200"/>
              <w:rPr>
                <w:b/>
                <w:color w:val="FF0000"/>
                <w:sz w:val="20"/>
                <w:szCs w:val="20"/>
              </w:rPr>
            </w:pPr>
            <w:r>
              <w:rPr>
                <w:rFonts w:hint="eastAsia" w:ascii="宋体" w:hAnsi="宋体" w:cs="宋体"/>
                <w:szCs w:val="21"/>
              </w:rPr>
              <w:t>建立有《内部审核控制程序》，规定了内审频次一年一次，内审时间：</w:t>
            </w:r>
            <w:r>
              <w:rPr>
                <w:rFonts w:hint="eastAsia" w:ascii="Times New Roman" w:hAnsi="Times New Roman" w:cs="Times New Roman"/>
                <w:sz w:val="21"/>
                <w:szCs w:val="21"/>
                <w:lang w:val="en-US" w:eastAsia="zh-CN"/>
              </w:rPr>
              <w:t>20</w:t>
            </w:r>
            <w:r>
              <w:rPr>
                <w:rFonts w:hint="eastAsia" w:cs="Times New Roman"/>
                <w:sz w:val="21"/>
                <w:szCs w:val="21"/>
                <w:lang w:val="en-US" w:eastAsia="zh-CN"/>
              </w:rPr>
              <w:t>20</w:t>
            </w:r>
            <w:r>
              <w:rPr>
                <w:rFonts w:hint="eastAsia" w:ascii="Times New Roman" w:hAnsi="Times New Roman" w:cs="Times New Roman"/>
                <w:sz w:val="21"/>
                <w:szCs w:val="21"/>
                <w:lang w:val="en-US" w:eastAsia="zh-CN"/>
              </w:rPr>
              <w:t>年</w:t>
            </w:r>
            <w:r>
              <w:rPr>
                <w:rFonts w:hint="eastAsia" w:cs="Times New Roman"/>
                <w:sz w:val="21"/>
                <w:szCs w:val="21"/>
                <w:lang w:val="en-US" w:eastAsia="zh-CN"/>
              </w:rPr>
              <w:t>05</w:t>
            </w:r>
            <w:r>
              <w:rPr>
                <w:rFonts w:hint="eastAsia" w:ascii="Times New Roman" w:hAnsi="Times New Roman" w:cs="Times New Roman"/>
                <w:sz w:val="21"/>
                <w:szCs w:val="21"/>
                <w:lang w:val="en-US" w:eastAsia="zh-CN"/>
              </w:rPr>
              <w:t>月</w:t>
            </w:r>
            <w:r>
              <w:rPr>
                <w:rFonts w:hint="eastAsia" w:cs="Times New Roman"/>
                <w:sz w:val="21"/>
                <w:szCs w:val="21"/>
                <w:lang w:val="en-US" w:eastAsia="zh-CN"/>
              </w:rPr>
              <w:t>20</w:t>
            </w:r>
            <w:r>
              <w:rPr>
                <w:rFonts w:hint="eastAsia" w:ascii="Times New Roman" w:hAnsi="Times New Roman" w:cs="Times New Roman"/>
                <w:sz w:val="21"/>
                <w:szCs w:val="21"/>
                <w:lang w:val="en-US" w:eastAsia="zh-CN"/>
              </w:rPr>
              <w:t>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ascii="Times New Roman" w:hAnsi="Times New Roman" w:cs="Times New Roman"/>
                <w:sz w:val="21"/>
                <w:szCs w:val="21"/>
                <w:lang w:val="en-US" w:eastAsia="zh-CN"/>
              </w:rPr>
              <w:t>涉及</w:t>
            </w:r>
            <w:r>
              <w:rPr>
                <w:rFonts w:hint="eastAsia" w:cs="Times New Roman"/>
                <w:sz w:val="21"/>
                <w:szCs w:val="21"/>
                <w:lang w:val="en-US" w:eastAsia="zh-CN"/>
              </w:rPr>
              <w:t>行政部7</w:t>
            </w:r>
            <w:r>
              <w:rPr>
                <w:rFonts w:hint="eastAsia" w:ascii="Times New Roman" w:hAnsi="Times New Roman" w:cs="Times New Roman"/>
                <w:sz w:val="21"/>
                <w:szCs w:val="21"/>
                <w:lang w:val="en-US" w:eastAsia="zh-CN"/>
              </w:rPr>
              <w:t>.2条款不符合事实描述“</w:t>
            </w:r>
            <w:r>
              <w:rPr>
                <w:rFonts w:hint="eastAsia" w:ascii="宋体" w:hAnsi="宋体"/>
              </w:rPr>
              <w:t>没有</w:t>
            </w:r>
            <w:r>
              <w:rPr>
                <w:rFonts w:hint="eastAsia" w:ascii="宋体" w:hAnsi="宋体"/>
                <w:lang w:eastAsia="zh-CN"/>
              </w:rPr>
              <w:t>提供</w:t>
            </w:r>
            <w:r>
              <w:rPr>
                <w:rFonts w:hint="eastAsia" w:ascii="宋体" w:hAnsi="宋体"/>
                <w:lang w:val="en-US" w:eastAsia="zh-CN"/>
              </w:rPr>
              <w:t>5月的培训记录作为员工进行了培训的证据</w:t>
            </w:r>
            <w:r>
              <w:rPr>
                <w:rFonts w:hint="eastAsia" w:ascii="宋体" w:hAnsi="宋体"/>
                <w:sz w:val="24"/>
              </w:rPr>
              <w:t>。</w:t>
            </w:r>
            <w:r>
              <w:rPr>
                <w:rFonts w:hint="eastAsia" w:ascii="Times New Roman" w:hAnsi="Times New Roman" w:cs="Times New Roman"/>
                <w:sz w:val="21"/>
                <w:szCs w:val="21"/>
                <w:lang w:val="en-US" w:eastAsia="zh-CN"/>
              </w:rPr>
              <w:t>”</w:t>
            </w:r>
            <w:r>
              <w:rPr>
                <w:rFonts w:hint="eastAsia"/>
                <w:szCs w:val="21"/>
              </w:rPr>
              <w:t>针对该不符合项，已及时采取纠正措施后，经内审员验证关闭。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Times New Roman" w:hAnsi="Times New Roman" w:cs="Times New Roman"/>
                <w:sz w:val="21"/>
                <w:szCs w:val="21"/>
              </w:rPr>
              <w:t>20</w:t>
            </w:r>
            <w:r>
              <w:rPr>
                <w:rFonts w:hint="eastAsia" w:cs="Times New Roman"/>
                <w:sz w:val="21"/>
                <w:szCs w:val="21"/>
                <w:lang w:val="en-US" w:eastAsia="zh-CN"/>
              </w:rPr>
              <w:t>20</w:t>
            </w:r>
            <w:r>
              <w:rPr>
                <w:rFonts w:hint="eastAsia" w:ascii="Times New Roman" w:hAnsi="Times New Roman" w:cs="Times New Roman"/>
                <w:sz w:val="21"/>
                <w:szCs w:val="21"/>
              </w:rPr>
              <w:t>年</w:t>
            </w:r>
            <w:r>
              <w:rPr>
                <w:rFonts w:hint="eastAsia" w:cs="Times New Roman"/>
                <w:sz w:val="21"/>
                <w:szCs w:val="21"/>
                <w:lang w:val="en-US" w:eastAsia="zh-CN"/>
              </w:rPr>
              <w:t>06</w:t>
            </w:r>
            <w:r>
              <w:rPr>
                <w:rFonts w:hint="eastAsia" w:ascii="Times New Roman" w:hAnsi="Times New Roman" w:cs="Times New Roman"/>
                <w:sz w:val="21"/>
                <w:szCs w:val="21"/>
              </w:rPr>
              <w:t>月</w:t>
            </w:r>
            <w:r>
              <w:rPr>
                <w:rFonts w:hint="eastAsia" w:ascii="Times New Roman" w:hAnsi="Times New Roman" w:cs="Times New Roman"/>
                <w:sz w:val="21"/>
                <w:szCs w:val="21"/>
                <w:lang w:val="en-US" w:eastAsia="zh-CN"/>
              </w:rPr>
              <w:t>2</w:t>
            </w:r>
            <w:r>
              <w:rPr>
                <w:rFonts w:hint="eastAsia" w:ascii="Times New Roman" w:hAnsi="Times New Roman" w:cs="Times New Roman"/>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14:textFill>
                  <w14:solidFill>
                    <w14:schemeClr w14:val="tx1"/>
                  </w14:solidFill>
                </w14:textFill>
              </w:rPr>
            </w:pPr>
            <w:r>
              <w:rPr>
                <w:rFonts w:hint="eastAsia"/>
                <w:b/>
                <w:color w:val="000000" w:themeColor="text1"/>
                <w:spacing w:val="-20"/>
                <w:sz w:val="20"/>
                <w:szCs w:val="20"/>
                <w14:textFill>
                  <w14:solidFill>
                    <w14:schemeClr w14:val="tx1"/>
                  </w14:solidFill>
                </w14:textFill>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未得到改进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14:textFill>
            <w14:solidFill>
              <w14:schemeClr w14:val="tx1"/>
            </w14:solidFill>
          </w14:textFill>
        </w:rPr>
        <w:t xml:space="preserve">1. 本次审核共开具Q不符合项报告 </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 xml:space="preserve"> 项；其中</w:t>
      </w:r>
      <w:r>
        <w:rPr>
          <w:b/>
          <w:color w:val="000000" w:themeColor="text1"/>
          <w14:textFill>
            <w14:solidFill>
              <w14:schemeClr w14:val="tx1"/>
            </w14:solidFill>
          </w14:textFill>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14:textFill>
            <w14:solidFill>
              <w14:schemeClr w14:val="tx1"/>
            </w14:solidFill>
          </w14:textFill>
        </w:rPr>
        <w:t xml:space="preserve">严重不符合 0 项，一般不符合 </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 xml:space="preserve">项，观察项 </w:t>
      </w:r>
      <w:r>
        <w:rPr>
          <w:rFonts w:hint="eastAsia"/>
          <w:b/>
          <w:color w:val="000000" w:themeColor="text1"/>
          <w:lang w:val="en-US" w:eastAsia="zh-CN"/>
          <w14:textFill>
            <w14:solidFill>
              <w14:schemeClr w14:val="tx1"/>
            </w14:solidFill>
          </w14:textFill>
        </w:rPr>
        <w:t>0</w:t>
      </w:r>
      <w:r>
        <w:rPr>
          <w:rFonts w:hint="eastAsia"/>
          <w:b/>
          <w:color w:val="000000" w:themeColor="text1"/>
          <w14:textFill>
            <w14:solidFill>
              <w14:schemeClr w14:val="tx1"/>
            </w14:solidFill>
          </w14:textFill>
        </w:rPr>
        <w:t>项，</w:t>
      </w:r>
      <w:r>
        <w:rPr>
          <w:rFonts w:hint="eastAsia"/>
          <w:b/>
          <w:color w:val="000000" w:themeColor="text1"/>
        </w:rPr>
        <w:t>分布在</w:t>
      </w:r>
      <w:r>
        <w:rPr>
          <w:rFonts w:hint="eastAsia"/>
          <w:b/>
          <w:color w:val="000000" w:themeColor="text1"/>
          <w:lang w:eastAsia="zh-CN"/>
        </w:rPr>
        <w:t>行政部</w:t>
      </w:r>
      <w:r>
        <w:rPr>
          <w:rFonts w:hint="eastAsia"/>
          <w:b/>
          <w:color w:val="000000" w:themeColor="text1"/>
        </w:rPr>
        <w:t>部门条款7.</w:t>
      </w:r>
      <w:r>
        <w:rPr>
          <w:rFonts w:hint="eastAsia"/>
          <w:b/>
          <w:color w:val="000000" w:themeColor="text1"/>
          <w:lang w:val="en-US" w:eastAsia="zh-CN"/>
        </w:rPr>
        <w:t>1.5）</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rFonts w:hint="eastAsia"/>
          <w:b/>
          <w:color w:val="000000" w:themeColor="text1"/>
        </w:rPr>
      </w:pPr>
      <w:r>
        <w:rPr>
          <w:rFonts w:hint="eastAsia"/>
          <w:b/>
          <w:color w:val="000000" w:themeColor="text1"/>
        </w:rPr>
        <w:t>八、已识别出的任何未解决的问题：</w:t>
      </w:r>
      <w:bookmarkStart w:id="19" w:name="_GoBack"/>
      <w:bookmarkEnd w:id="19"/>
    </w:p>
    <w:p>
      <w:pPr>
        <w:tabs>
          <w:tab w:val="left" w:pos="215"/>
          <w:tab w:val="left" w:pos="430"/>
        </w:tabs>
        <w:spacing w:line="360" w:lineRule="auto"/>
        <w:ind w:left="1" w:leftChars="-472" w:hanging="992" w:hangingChars="380"/>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可能影响本次审核结论可靠性的因素：已完成</w:t>
      </w:r>
      <w:r>
        <w:rPr>
          <w:rFonts w:hint="eastAsia" w:ascii="宋体" w:hAnsi="宋体"/>
          <w:b/>
          <w:color w:val="000000" w:themeColor="text1"/>
          <w:szCs w:val="21"/>
          <w:lang w:eastAsia="zh-CN"/>
        </w:rPr>
        <w:t>远程</w:t>
      </w:r>
      <w:r>
        <w:rPr>
          <w:rFonts w:hint="eastAsia" w:ascii="宋体" w:hAnsi="宋体"/>
          <w:b/>
          <w:color w:val="000000" w:themeColor="text1"/>
          <w:szCs w:val="21"/>
        </w:rPr>
        <w:t>审核计划的全部工作</w:t>
      </w:r>
      <w:r>
        <w:rPr>
          <w:rFonts w:hint="eastAsia" w:ascii="宋体" w:hAnsi="宋体"/>
          <w:b/>
          <w:color w:val="000000" w:themeColor="text1"/>
          <w:szCs w:val="21"/>
          <w:lang w:eastAsia="zh-CN"/>
        </w:rPr>
        <w:t>，后续将安排</w:t>
      </w:r>
      <w:r>
        <w:rPr>
          <w:rFonts w:hint="eastAsia" w:ascii="宋体" w:hAnsi="宋体"/>
          <w:b/>
          <w:color w:val="000000" w:themeColor="text1"/>
          <w:szCs w:val="21"/>
          <w:lang w:val="en-US" w:eastAsia="zh-CN"/>
        </w:rPr>
        <w:t>0.5人日现场核实审核实际情况</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 w:leftChars="-337" w:hanging="707" w:hangingChars="271"/>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lang w:eastAsia="zh-CN"/>
              </w:rPr>
              <w:t>□</w:t>
            </w:r>
            <w:r>
              <w:rPr>
                <w:rFonts w:hint="eastAsia"/>
                <w:b/>
                <w:color w:val="000000" w:themeColor="text1"/>
              </w:rPr>
              <w:t>审核范围适宜，与申请范围一致</w:t>
            </w:r>
          </w:p>
          <w:p>
            <w:pPr>
              <w:spacing w:line="360" w:lineRule="auto"/>
              <w:rPr>
                <w:rFonts w:hint="eastAsia" w:eastAsia="宋体"/>
                <w:b/>
                <w:color w:val="000000" w:themeColor="text1"/>
                <w:lang w:eastAsia="zh-CN"/>
              </w:rPr>
            </w:pPr>
            <w:r>
              <w:rPr>
                <w:rFonts w:hint="eastAsia"/>
                <w:b/>
                <w:color w:val="000000" w:themeColor="text1"/>
                <w:spacing w:val="-10"/>
                <w:szCs w:val="21"/>
                <w:lang w:eastAsia="zh-CN"/>
              </w:rPr>
              <w:t>☑</w:t>
            </w:r>
            <w:r>
              <w:rPr>
                <w:rFonts w:hint="eastAsia"/>
                <w:b/>
                <w:color w:val="000000" w:themeColor="text1"/>
              </w:rPr>
              <w:t>审核范围变更，</w:t>
            </w:r>
            <w:r>
              <w:rPr>
                <w:rFonts w:hint="eastAsia"/>
                <w:b/>
                <w:color w:val="000000" w:themeColor="text1"/>
                <w:lang w:eastAsia="zh-CN"/>
              </w:rPr>
              <w:t>（详见认证信息变更传递单）</w:t>
            </w:r>
          </w:p>
          <w:p>
            <w:pPr>
              <w:spacing w:line="0" w:lineRule="atLeast"/>
              <w:jc w:val="left"/>
              <w:rPr>
                <w:rFonts w:hint="eastAsia" w:eastAsia="宋体"/>
                <w:b/>
                <w:color w:val="000000" w:themeColor="text1"/>
                <w:lang w:eastAsia="zh-CN"/>
              </w:rPr>
            </w:pPr>
            <w:r>
              <w:rPr>
                <w:rFonts w:ascii="宋体" w:hAnsi="宋体"/>
                <w:b/>
                <w:color w:val="000000" w:themeColor="text1"/>
              </w:rPr>
              <w:t>QMS:</w:t>
            </w:r>
            <w:r>
              <w:rPr>
                <w:rFonts w:hint="eastAsia" w:ascii="宋体" w:hAnsi="宋体"/>
                <w:b/>
                <w:color w:val="000000" w:themeColor="text1"/>
              </w:rPr>
              <w:t xml:space="preserve"> </w:t>
            </w:r>
            <w:r>
              <w:rPr>
                <w:rFonts w:ascii="宋体" w:hAnsi="宋体"/>
                <w:b/>
                <w:color w:val="000000" w:themeColor="text1"/>
                <w:sz w:val="20"/>
                <w:szCs w:val="20"/>
              </w:rPr>
              <w:t>纸箱</w:t>
            </w:r>
            <w:r>
              <w:rPr>
                <w:rFonts w:hint="eastAsia" w:ascii="宋体" w:hAnsi="宋体"/>
                <w:b/>
                <w:color w:val="000000" w:themeColor="text1"/>
                <w:sz w:val="20"/>
                <w:szCs w:val="20"/>
                <w:lang w:eastAsia="zh-CN"/>
              </w:rPr>
              <w:t>的生产</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3"/>
        </w:numPr>
        <w:spacing w:before="156" w:beforeLines="50" w:after="156"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pacing w:before="156" w:beforeLines="50" w:after="156" w:afterLines="50"/>
        <w:ind w:left="-1535"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eastAsia="zh-CN"/>
        </w:rPr>
        <w:t>：</w:t>
      </w:r>
      <w:r>
        <w:rPr>
          <w:rFonts w:hint="eastAsia"/>
          <w:b/>
          <w:color w:val="000000" w:themeColor="text1"/>
        </w:rPr>
        <w:t xml:space="preserve">  </w:t>
      </w:r>
      <w:r>
        <w:rPr>
          <w:rFonts w:hint="eastAsia"/>
          <w:b/>
          <w:color w:val="000000" w:themeColor="text1"/>
          <w:lang w:val="en-US" w:eastAsia="zh-CN"/>
        </w:rPr>
        <w:t xml:space="preserve"> </w:t>
      </w:r>
      <w:r>
        <w:rPr>
          <w:rFonts w:hint="eastAsia"/>
          <w:b/>
          <w:color w:val="000000" w:themeColor="text1"/>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月</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rFonts w:hint="eastAsia"/>
          <w:b/>
          <w:bCs/>
          <w:color w:val="000000" w:themeColor="text1"/>
          <w:szCs w:val="21"/>
        </w:rPr>
      </w:pPr>
      <w:r>
        <w:rPr>
          <w:rFonts w:hint="eastAsia"/>
          <w:b/>
          <w:bCs/>
          <w:color w:val="000000" w:themeColor="text1"/>
          <w:szCs w:val="21"/>
        </w:rPr>
        <w:t xml:space="preserve">1.  审核中发现的☑QMS( </w:t>
      </w:r>
      <w:r>
        <w:rPr>
          <w:rFonts w:hint="eastAsia"/>
          <w:b/>
          <w:bCs/>
          <w:color w:val="000000" w:themeColor="text1"/>
          <w:szCs w:val="21"/>
          <w:lang w:val="en-US" w:eastAsia="zh-CN"/>
        </w:rPr>
        <w:t>1</w:t>
      </w:r>
      <w:r>
        <w:rPr>
          <w:rFonts w:hint="eastAsia"/>
          <w:b/>
          <w:bCs/>
          <w:color w:val="000000" w:themeColor="text1"/>
          <w:szCs w:val="21"/>
        </w:rPr>
        <w:t>)个一般不符合，( 0 )个严重不符合，</w:t>
      </w:r>
      <w:r>
        <w:rPr>
          <w:rFonts w:hint="eastAsia"/>
          <w:b/>
          <w:bCs/>
          <w:color w:val="000000" w:themeColor="text1"/>
          <w:szCs w:val="21"/>
          <w:lang w:eastAsia="zh-CN"/>
        </w:rPr>
        <w:t>☑</w:t>
      </w:r>
      <w:r>
        <w:rPr>
          <w:rFonts w:hint="eastAsia"/>
          <w:b/>
          <w:bCs/>
          <w:color w:val="000000" w:themeColor="text1"/>
          <w:szCs w:val="21"/>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eastAsia"/>
          <w:b/>
          <w:color w:val="000000" w:themeColor="text1"/>
          <w:szCs w:val="21"/>
        </w:rPr>
      </w:pPr>
      <w:r>
        <w:rPr>
          <w:rFonts w:hint="eastAsia"/>
          <w:b/>
          <w:color w:val="000000" w:themeColor="text1"/>
          <w:szCs w:val="21"/>
        </w:rPr>
        <w:t>组长签字:                               日期:       年    月    日</w:t>
      </w:r>
    </w:p>
    <w:p>
      <w:pPr>
        <w:spacing w:before="312" w:beforeLines="100" w:after="156" w:afterLines="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Wingdings 2">
    <w:altName w:val="Wingdings"/>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18"/>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4E1F91"/>
    <w:rsid w:val="005164BD"/>
    <w:rsid w:val="0054650A"/>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8F7"/>
    <w:rsid w:val="00FF14F7"/>
    <w:rsid w:val="00FF6078"/>
    <w:rsid w:val="0275247F"/>
    <w:rsid w:val="06F27F2D"/>
    <w:rsid w:val="07824840"/>
    <w:rsid w:val="07A84CB2"/>
    <w:rsid w:val="089E2646"/>
    <w:rsid w:val="0AE52265"/>
    <w:rsid w:val="0CC7527B"/>
    <w:rsid w:val="0EB36807"/>
    <w:rsid w:val="0FB74A65"/>
    <w:rsid w:val="10E854AA"/>
    <w:rsid w:val="1198680D"/>
    <w:rsid w:val="126F7B51"/>
    <w:rsid w:val="14DB0987"/>
    <w:rsid w:val="1869472E"/>
    <w:rsid w:val="18C26746"/>
    <w:rsid w:val="1974056C"/>
    <w:rsid w:val="1ABB01D3"/>
    <w:rsid w:val="1ACD62B8"/>
    <w:rsid w:val="1B4F1B57"/>
    <w:rsid w:val="1C440198"/>
    <w:rsid w:val="1C5F0C83"/>
    <w:rsid w:val="1DCB178B"/>
    <w:rsid w:val="1E40289E"/>
    <w:rsid w:val="1F520E03"/>
    <w:rsid w:val="21143095"/>
    <w:rsid w:val="21611269"/>
    <w:rsid w:val="218A16F9"/>
    <w:rsid w:val="25CD1223"/>
    <w:rsid w:val="2D661B74"/>
    <w:rsid w:val="2F1239C1"/>
    <w:rsid w:val="32081D79"/>
    <w:rsid w:val="32C1463B"/>
    <w:rsid w:val="34265884"/>
    <w:rsid w:val="36EC7F03"/>
    <w:rsid w:val="3B860344"/>
    <w:rsid w:val="3C191EA6"/>
    <w:rsid w:val="3C6210A8"/>
    <w:rsid w:val="3D1277C5"/>
    <w:rsid w:val="401450D1"/>
    <w:rsid w:val="4292115D"/>
    <w:rsid w:val="432329ED"/>
    <w:rsid w:val="43380ADB"/>
    <w:rsid w:val="455B7DE8"/>
    <w:rsid w:val="46736188"/>
    <w:rsid w:val="469452FC"/>
    <w:rsid w:val="48212822"/>
    <w:rsid w:val="49C82B1C"/>
    <w:rsid w:val="49D96455"/>
    <w:rsid w:val="49FA7342"/>
    <w:rsid w:val="4B173D3E"/>
    <w:rsid w:val="4B4A3A22"/>
    <w:rsid w:val="52DE1104"/>
    <w:rsid w:val="5C0F099A"/>
    <w:rsid w:val="5CDD1C2D"/>
    <w:rsid w:val="5EC62EB7"/>
    <w:rsid w:val="5FD65205"/>
    <w:rsid w:val="61A2120B"/>
    <w:rsid w:val="63E122A7"/>
    <w:rsid w:val="653F2CB5"/>
    <w:rsid w:val="673B259B"/>
    <w:rsid w:val="69DE7923"/>
    <w:rsid w:val="6A1418BC"/>
    <w:rsid w:val="6BCE5F42"/>
    <w:rsid w:val="6C6F07D1"/>
    <w:rsid w:val="6D1A2693"/>
    <w:rsid w:val="6F5B59DC"/>
    <w:rsid w:val="6FF56C95"/>
    <w:rsid w:val="73226B9D"/>
    <w:rsid w:val="76883B29"/>
    <w:rsid w:val="780960F1"/>
    <w:rsid w:val="780F0F53"/>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
    <w:basedOn w:val="10"/>
    <w:link w:val="6"/>
    <w:semiHidden/>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1"/>
    <w:basedOn w:val="10"/>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1369</Words>
  <Characters>7805</Characters>
  <Lines>65</Lines>
  <Paragraphs>18</Paragraphs>
  <TotalTime>4</TotalTime>
  <ScaleCrop>false</ScaleCrop>
  <LinksUpToDate>false</LinksUpToDate>
  <CharactersWithSpaces>9156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2020-07-09T03:05:45Z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