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t xml:space="preserve">                                                                       </w:t>
      </w: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（GB/T 19022-2003/ISO 10012:2003）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 xml:space="preserve">： </w:t>
      </w:r>
      <w:r>
        <w:rPr>
          <w:rFonts w:hint="eastAsia" w:ascii="宋体" w:hAnsi="宋体"/>
          <w:sz w:val="32"/>
          <w:u w:val="single"/>
        </w:rPr>
        <w:t xml:space="preserve"> </w:t>
      </w:r>
      <w:r>
        <w:rPr>
          <w:rFonts w:hint="eastAsia" w:ascii="宋体" w:hAnsi="宋体"/>
          <w:sz w:val="32"/>
          <w:u w:val="single"/>
          <w:lang w:val="en-US" w:eastAsia="zh-CN"/>
        </w:rPr>
        <w:t>湖南城通塑业科技有限公司</w:t>
      </w:r>
      <w:r>
        <w:rPr>
          <w:rFonts w:hint="eastAsia" w:ascii="宋体" w:hAnsi="宋体"/>
          <w:sz w:val="32"/>
          <w:u w:val="single"/>
        </w:rPr>
        <w:t xml:space="preserve">                           </w:t>
      </w:r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r>
        <w:rPr>
          <w:rFonts w:hint="eastAsia" w:ascii="宋体" w:hAnsi="宋体"/>
          <w:sz w:val="32"/>
          <w:u w:val="single"/>
        </w:rPr>
        <w:t xml:space="preserve">       </w:t>
      </w:r>
      <w:r>
        <w:rPr>
          <w:rFonts w:hint="eastAsia" w:ascii="宋体" w:hAnsi="宋体"/>
          <w:sz w:val="32"/>
          <w:u w:val="single"/>
          <w:lang w:val="en-US" w:eastAsia="zh-CN"/>
        </w:rPr>
        <w:t>0092</w:t>
      </w:r>
      <w:r>
        <w:rPr>
          <w:rFonts w:hint="eastAsia" w:ascii="宋体" w:hAnsi="宋体"/>
          <w:sz w:val="32"/>
          <w:u w:val="single"/>
        </w:rPr>
        <w:t xml:space="preserve"> </w:t>
      </w:r>
      <w:r>
        <w:rPr>
          <w:rFonts w:hint="eastAsia" w:ascii="宋体" w:hAnsi="宋体"/>
          <w:sz w:val="32"/>
          <w:u w:val="single"/>
          <w:lang w:val="en-US" w:eastAsia="zh-CN"/>
        </w:rPr>
        <w:t>-2018-2020</w:t>
      </w:r>
      <w:r>
        <w:rPr>
          <w:rFonts w:hint="eastAsia" w:ascii="宋体" w:hAnsi="宋体"/>
          <w:sz w:val="32"/>
          <w:u w:val="single"/>
        </w:rPr>
        <w:t xml:space="preserve">                            </w:t>
      </w:r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u w:val="single"/>
        </w:rPr>
        <w:t xml:space="preserve"> </w:t>
      </w:r>
      <w:r>
        <w:rPr>
          <w:rFonts w:hint="eastAsia" w:ascii="MS PGothic" w:hAnsi="MS PGothic"/>
          <w:sz w:val="32"/>
          <w:u w:val="single"/>
          <w:lang w:val="en-US" w:eastAsia="zh-CN"/>
        </w:rPr>
        <w:t xml:space="preserve">     </w:t>
      </w:r>
      <w:r>
        <w:rPr>
          <w:rFonts w:hint="eastAsia" w:ascii="MS PGothic" w:hAnsi="MS PGothic"/>
          <w:sz w:val="32"/>
          <w:u w:val="single"/>
        </w:rPr>
        <w:t xml:space="preserve"> </w:t>
      </w:r>
      <w:r>
        <w:rPr>
          <w:rFonts w:hint="eastAsia" w:ascii="宋体" w:hAnsi="宋体"/>
          <w:sz w:val="32"/>
          <w:u w:val="single"/>
        </w:rPr>
        <w:t>年度监督审核</w:t>
      </w:r>
      <w:r>
        <w:rPr>
          <w:rFonts w:hint="eastAsia" w:ascii="MS PGothic" w:hAnsi="MS PGothic"/>
          <w:sz w:val="32"/>
          <w:u w:val="single"/>
        </w:rPr>
        <w:t xml:space="preserve">             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hint="eastAsia" w:ascii="Times New Roman" w:hAnsi="Times New Roman" w:eastAsia="宋体" w:cs="Times New Roman"/>
          <w:bCs/>
          <w:kern w:val="0"/>
          <w:sz w:val="18"/>
          <w:szCs w:val="18"/>
          <w:lang w:val="en-US" w:eastAsia="zh-CN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</w:t>
      </w:r>
      <w:r>
        <w:rPr>
          <w:rFonts w:hint="eastAsia" w:ascii="Times New Roman" w:hAnsi="Times New Roman" w:eastAsia="宋体" w:cs="Times New Roman"/>
          <w:bCs/>
          <w:kern w:val="0"/>
          <w:sz w:val="18"/>
          <w:szCs w:val="18"/>
          <w:u w:val="single"/>
          <w:lang w:val="en-US" w:eastAsia="zh-CN"/>
        </w:rPr>
        <w:t>94-</w:t>
      </w:r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20</w:t>
      </w:r>
      <w:r>
        <w:rPr>
          <w:rFonts w:hint="eastAsia" w:ascii="Times New Roman" w:hAnsi="Times New Roman" w:eastAsia="宋体" w:cs="Times New Roman"/>
          <w:bCs/>
          <w:kern w:val="0"/>
          <w:sz w:val="18"/>
          <w:szCs w:val="18"/>
          <w:u w:val="single"/>
        </w:rPr>
        <w:t>1</w:t>
      </w:r>
      <w:r>
        <w:rPr>
          <w:rFonts w:hint="eastAsia" w:ascii="Times New Roman" w:hAnsi="Times New Roman" w:eastAsia="宋体" w:cs="Times New Roman"/>
          <w:bCs/>
          <w:kern w:val="0"/>
          <w:sz w:val="18"/>
          <w:szCs w:val="18"/>
          <w:u w:val="single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bCs/>
          <w:kern w:val="0"/>
          <w:sz w:val="18"/>
          <w:szCs w:val="18"/>
          <w:u w:val="single"/>
        </w:rPr>
        <w:t>-201</w:t>
      </w:r>
      <w:r>
        <w:rPr>
          <w:rFonts w:hint="eastAsia" w:ascii="Times New Roman" w:hAnsi="Times New Roman" w:eastAsia="宋体" w:cs="Times New Roman"/>
          <w:bCs/>
          <w:kern w:val="0"/>
          <w:sz w:val="18"/>
          <w:szCs w:val="18"/>
          <w:u w:val="single"/>
          <w:lang w:val="en-US" w:eastAsia="zh-CN"/>
        </w:rPr>
        <w:t>9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湖南城通塑业科技有限公司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蔡芬芳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ISC-2018-284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2023.7.30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2020.07.15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孙保健</w:t>
            </w:r>
            <w:r>
              <w:rPr>
                <w:rFonts w:hint="eastAsia" w:cs="Times New Roman" w:asciiTheme="minorEastAsia" w:hAnsiTheme="minorEastAsia"/>
                <w:szCs w:val="21"/>
              </w:rPr>
              <w:tab/>
            </w:r>
            <w:r>
              <w:rPr>
                <w:rFonts w:hint="eastAsia" w:cs="Times New Roman" w:asciiTheme="minorEastAsia" w:hAnsiTheme="minorEastAsia"/>
                <w:szCs w:val="21"/>
              </w:rPr>
              <w:t>ISC[S]0176</w:t>
            </w:r>
            <w:r>
              <w:rPr>
                <w:rFonts w:hint="eastAsia" w:cs="Times New Roman" w:asciiTheme="minorEastAsia" w:hAnsiTheme="minorEastAsia"/>
                <w:szCs w:val="21"/>
              </w:rPr>
              <w:tab/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ab/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管理者代表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.办公室</w:t>
            </w:r>
            <w:r>
              <w:rPr>
                <w:rFonts w:hint="eastAsia" w:ascii="宋体" w:hAnsi="宋体" w:cs="宋体"/>
                <w:szCs w:val="21"/>
              </w:rPr>
              <w:t>设备部、仓储部、</w:t>
            </w:r>
            <w:r>
              <w:rPr>
                <w:rFonts w:hint="eastAsia" w:ascii="宋体" w:hAnsi="宋体" w:cs="宋体"/>
                <w:bCs/>
                <w:szCs w:val="21"/>
              </w:rPr>
              <w:t>技术部、</w:t>
            </w:r>
            <w:r>
              <w:rPr>
                <w:rFonts w:hint="eastAsia" w:ascii="宋体" w:hAnsi="宋体" w:cs="宋体"/>
                <w:szCs w:val="21"/>
              </w:rPr>
              <w:t>营</w:t>
            </w:r>
            <w:r>
              <w:rPr>
                <w:rFonts w:hint="eastAsia" w:ascii="宋体" w:hAnsi="宋体" w:cs="宋体"/>
                <w:bCs/>
                <w:szCs w:val="21"/>
              </w:rPr>
              <w:t>销部、</w:t>
            </w:r>
            <w:r>
              <w:rPr>
                <w:rFonts w:hint="eastAsia" w:ascii="宋体" w:hAnsi="宋体" w:cs="宋体"/>
                <w:szCs w:val="21"/>
              </w:rPr>
              <w:t>生产部（生产车间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200"/>
        <w:rPr>
          <w:rFonts w:hint="eastAsia"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经检查发现</w:t>
      </w:r>
      <w:r>
        <w:rPr>
          <w:rFonts w:hint="eastAsia" w:cs="宋体" w:asciiTheme="minorEastAsia" w:hAnsiTheme="minorEastAsia"/>
          <w:bCs/>
          <w:kern w:val="0"/>
          <w:szCs w:val="21"/>
        </w:rPr>
        <w:t>一年内，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该企业</w:t>
      </w:r>
      <w:r>
        <w:rPr>
          <w:rFonts w:hint="eastAsia" w:cs="宋体" w:asciiTheme="minorEastAsia" w:hAnsiTheme="minorEastAsia"/>
          <w:bCs/>
          <w:kern w:val="0"/>
          <w:szCs w:val="21"/>
        </w:rPr>
        <w:t>产品质量稳步上升，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企业测量</w:t>
      </w:r>
      <w:r>
        <w:rPr>
          <w:rFonts w:hint="eastAsia" w:cs="宋体" w:asciiTheme="minorEastAsia" w:hAnsiTheme="minorEastAsia"/>
          <w:bCs/>
          <w:kern w:val="0"/>
          <w:szCs w:val="21"/>
        </w:rPr>
        <w:t>管理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体系日臻</w:t>
      </w:r>
      <w:r>
        <w:rPr>
          <w:rFonts w:hint="eastAsia" w:cs="宋体" w:asciiTheme="minorEastAsia" w:hAnsiTheme="minorEastAsia"/>
          <w:bCs/>
          <w:kern w:val="0"/>
          <w:szCs w:val="21"/>
        </w:rPr>
        <w:t>完善，顾客满意度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有所</w:t>
      </w:r>
      <w:r>
        <w:rPr>
          <w:rFonts w:hint="eastAsia" w:cs="宋体" w:asciiTheme="minorEastAsia" w:hAnsiTheme="minorEastAsia"/>
          <w:bCs/>
          <w:kern w:val="0"/>
          <w:szCs w:val="21"/>
        </w:rPr>
        <w:t>提高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kern w:val="0"/>
          <w:szCs w:val="21"/>
        </w:rPr>
        <w:t>未见违反法律、法规问题或重大质量事故发生。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spacing w:line="360" w:lineRule="exact"/>
        <w:jc w:val="center"/>
        <w:rPr>
          <w:rFonts w:hint="eastAsia" w:ascii="方正仿宋简体" w:hAnsi="宋体" w:eastAsia="方正仿宋简体"/>
          <w:sz w:val="32"/>
          <w:szCs w:val="32"/>
          <w:lang w:eastAsia="zh-CN"/>
        </w:rPr>
      </w:pP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为有效评价</w:t>
      </w:r>
      <w:r>
        <w:rPr>
          <w:rFonts w:hint="eastAsia"/>
          <w:sz w:val="21"/>
          <w:lang w:eastAsia="zh-CN"/>
        </w:rPr>
        <w:t>湖南城通塑业科技有限公司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测量管理体系认证后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val="en-US" w:eastAsia="zh-CN"/>
        </w:rPr>
        <w:t>二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年以来运行情况，在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eastAsia="zh-CN"/>
        </w:rPr>
        <w:t>此次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现场审核中，审核组先后抽样检查了</w:t>
      </w:r>
      <w:r>
        <w:rPr>
          <w:rFonts w:hint="eastAsia" w:ascii="宋体" w:hAnsi="宋体"/>
          <w:szCs w:val="21"/>
        </w:rPr>
        <w:t>、管理者代表</w:t>
      </w:r>
      <w:r>
        <w:rPr>
          <w:rFonts w:hint="eastAsia" w:ascii="宋体" w:hAnsi="宋体"/>
          <w:szCs w:val="21"/>
          <w:lang w:val="en-US" w:eastAsia="zh-CN"/>
        </w:rPr>
        <w:t>.办公室.</w:t>
      </w:r>
      <w:r>
        <w:rPr>
          <w:rFonts w:hint="eastAsia" w:ascii="宋体" w:hAnsi="宋体" w:cs="宋体"/>
          <w:szCs w:val="21"/>
        </w:rPr>
        <w:t>设备部、仓储部、</w:t>
      </w:r>
      <w:r>
        <w:rPr>
          <w:rFonts w:hint="eastAsia" w:ascii="宋体" w:hAnsi="宋体" w:cs="宋体"/>
          <w:bCs/>
          <w:szCs w:val="21"/>
        </w:rPr>
        <w:t>技术部、</w:t>
      </w:r>
      <w:r>
        <w:rPr>
          <w:rFonts w:hint="eastAsia" w:ascii="宋体" w:hAnsi="宋体" w:cs="宋体"/>
          <w:szCs w:val="21"/>
        </w:rPr>
        <w:t>营</w:t>
      </w:r>
      <w:r>
        <w:rPr>
          <w:rFonts w:hint="eastAsia" w:ascii="宋体" w:hAnsi="宋体" w:cs="宋体"/>
          <w:bCs/>
          <w:szCs w:val="21"/>
        </w:rPr>
        <w:t>销部、</w:t>
      </w:r>
      <w:r>
        <w:rPr>
          <w:rFonts w:hint="eastAsia" w:ascii="宋体" w:hAnsi="宋体" w:cs="宋体"/>
          <w:szCs w:val="21"/>
        </w:rPr>
        <w:t>生产部（生产车间</w:t>
      </w:r>
      <w:r>
        <w:rPr>
          <w:rFonts w:hint="eastAsia" w:ascii="宋体" w:hAnsi="宋体" w:eastAsia="宋体" w:cs="宋体"/>
          <w:szCs w:val="21"/>
        </w:rPr>
        <w:t>)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。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审核发现</w:t>
      </w:r>
      <w:r>
        <w:rPr>
          <w:rFonts w:hint="eastAsia"/>
          <w:sz w:val="21"/>
          <w:lang w:eastAsia="zh-CN"/>
        </w:rPr>
        <w:t>湖南城通塑业科技有限公司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测量管理体系的二年运行对</w:t>
      </w:r>
      <w:r>
        <w:rPr>
          <w:rFonts w:hint="eastAsia" w:cs="宋体" w:asciiTheme="minorEastAsia" w:hAnsiTheme="minorEastAsia"/>
          <w:bCs/>
          <w:kern w:val="0"/>
          <w:szCs w:val="21"/>
        </w:rPr>
        <w:t>测量管理体系文件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进行</w:t>
      </w:r>
      <w:r>
        <w:rPr>
          <w:rFonts w:hint="eastAsia" w:cs="宋体" w:asciiTheme="minorEastAsia" w:hAnsiTheme="minorEastAsia"/>
          <w:bCs/>
          <w:kern w:val="0"/>
          <w:szCs w:val="21"/>
        </w:rPr>
        <w:t>修订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了，使其更适应企业实际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，强检计量器具周检率100%，计量器具在线完好率94%，重点标准配备率98%的计量目标；对测量、仪器仪表管理、内审人员进行了培训；制定的各岗位工作流程，使生产过程中的测量点及检查参数更加明晰。</w:t>
      </w:r>
      <w:r>
        <w:rPr>
          <w:rFonts w:hint="eastAsia"/>
          <w:sz w:val="21"/>
          <w:lang w:eastAsia="zh-CN"/>
        </w:rPr>
        <w:t>湖南城通塑业科技有限公司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eastAsia="zh-CN"/>
        </w:rPr>
        <w:t>保持并完善的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测量管理体系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eastAsia="zh-CN"/>
        </w:rPr>
        <w:t>，适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合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eastAsia="zh-CN"/>
        </w:rPr>
        <w:t>企业发展，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</w:rPr>
        <w:t>符合GB/T 19022-2003标准要求</w:t>
      </w:r>
      <w:r>
        <w:rPr>
          <w:rFonts w:hint="eastAsia" w:ascii="宋体" w:hAnsi="宋体" w:cs="宋体"/>
          <w:bCs/>
          <w:color w:val="000000" w:themeColor="text1"/>
          <w:kern w:val="0"/>
          <w:sz w:val="21"/>
          <w:szCs w:val="21"/>
          <w:lang w:eastAsia="zh-CN"/>
        </w:rPr>
        <w:t>。</w:t>
      </w:r>
    </w:p>
    <w:p>
      <w:pPr>
        <w:widowControl/>
        <w:numPr>
          <w:ilvl w:val="0"/>
          <w:numId w:val="2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spacing w:line="360" w:lineRule="auto"/>
        <w:rPr>
          <w:rFonts w:ascii="宋体"/>
          <w:sz w:val="21"/>
          <w:szCs w:val="21"/>
        </w:rPr>
      </w:pPr>
      <w:r>
        <w:rPr>
          <w:rFonts w:ascii="宋体" w:hAnsi="宋体" w:cs="宋体"/>
          <w:bCs/>
          <w:kern w:val="0"/>
          <w:sz w:val="21"/>
          <w:szCs w:val="21"/>
        </w:rPr>
        <w:t>3.1</w:t>
      </w:r>
      <w:r>
        <w:rPr>
          <w:rFonts w:hint="eastAsia" w:ascii="宋体" w:hAnsi="宋体"/>
          <w:sz w:val="21"/>
          <w:szCs w:val="21"/>
        </w:rPr>
        <w:t>公司的测量体系内审：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200"/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为了充分验证该公司测量管理体系运行的符合性、有效性及持续改进，该公司于2020年06月10日按照GB/T19022-2003《测量管理体系 测量过程和测量设备的要求》进行了测量管理体系的内部审核，组长编写了具体审核计划，内审员编写了内审检查表，明确了审核要点、审核方法；本次涉及到</w:t>
      </w:r>
      <w:r>
        <w:rPr>
          <w:rFonts w:hint="eastAsia"/>
          <w:sz w:val="21"/>
          <w:lang w:eastAsia="zh-CN"/>
        </w:rPr>
        <w:t>湖南城通塑业科技有限公司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所有与质量、计量、能源有关的部门、人员、场所、活动。审核共开具次要不符合项 1项,对内审发现的问题，制定了有效的纠正措施。所有不符合项已完成整改。</w:t>
      </w:r>
    </w:p>
    <w:p>
      <w:pPr>
        <w:widowControl/>
        <w:spacing w:line="360" w:lineRule="auto"/>
        <w:rPr>
          <w:rFonts w:ascii="宋体"/>
          <w:color w:val="000000" w:themeColor="text1"/>
          <w:sz w:val="21"/>
          <w:szCs w:val="21"/>
        </w:rPr>
      </w:pPr>
      <w:r>
        <w:rPr>
          <w:rFonts w:ascii="宋体" w:hAnsi="宋体"/>
          <w:color w:val="000000" w:themeColor="text1"/>
          <w:sz w:val="21"/>
          <w:szCs w:val="21"/>
        </w:rPr>
        <w:t>3.2</w:t>
      </w:r>
      <w:r>
        <w:rPr>
          <w:rFonts w:hint="eastAsia" w:ascii="宋体" w:hAnsi="宋体"/>
          <w:color w:val="000000" w:themeColor="text1"/>
          <w:sz w:val="21"/>
          <w:szCs w:val="21"/>
        </w:rPr>
        <w:t>、</w:t>
      </w:r>
      <w:r>
        <w:rPr>
          <w:rFonts w:hint="eastAsia"/>
          <w:sz w:val="21"/>
          <w:lang w:eastAsia="zh-CN"/>
        </w:rPr>
        <w:t>湖南城通塑业科技有限公司</w:t>
      </w:r>
      <w:r>
        <w:rPr>
          <w:rFonts w:hint="eastAsia" w:ascii="宋体" w:hAnsi="宋体"/>
          <w:color w:val="000000" w:themeColor="text1"/>
          <w:sz w:val="21"/>
          <w:szCs w:val="21"/>
        </w:rPr>
        <w:t>的测量体系管理评审：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200"/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2020年06月18日由总经理主持，管理者代表、各部门负责人参加，召开了2020年度管理评审会议，评审了测量管理体系的充分性、适宜性和有效性和测量管理体系的业绩和改进的需要，包括制订的质量目标，评审结果如下：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200"/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建立的测量管理体系基本符合国家标准的要求；编写的体系文件已得到基本实施、保持，具有一定的适宜性；确定的质量方针、目标基本适宜；产品质量稳步上升，内部管理日趋完善，顾客满意度逐渐提高，建立了持续改进的机制。因此，本次评审结论为：</w:t>
      </w:r>
      <w:r>
        <w:rPr>
          <w:rFonts w:hint="eastAsia"/>
          <w:sz w:val="21"/>
          <w:lang w:eastAsia="zh-CN"/>
        </w:rPr>
        <w:t>湖南城通塑业科技有限公司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建立的测量管理体系具有较好的充分性、适宜性、有效性。</w:t>
      </w:r>
    </w:p>
    <w:p>
      <w:pPr>
        <w:widowControl/>
        <w:numPr>
          <w:ilvl w:val="0"/>
          <w:numId w:val="0"/>
        </w:numPr>
        <w:spacing w:line="360" w:lineRule="auto"/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4.为持续改进而策划的活动的进展 ，包括：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200"/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强制检定计量器具周检率100%，一般工作计量器具周检率90%。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200"/>
        <w:rPr>
          <w:rFonts w:hint="eastAsia" w:cs="宋体" w:asciiTheme="minorEastAsia" w:hAnsiTheme="minorEastAsia"/>
          <w:bCs/>
          <w:color w:val="000000" w:themeColor="text1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color w:val="000000" w:themeColor="text1"/>
          <w:kern w:val="0"/>
          <w:szCs w:val="21"/>
          <w:lang w:val="en-US" w:eastAsia="zh-CN"/>
        </w:rPr>
        <w:t>高控过程《</w:t>
      </w:r>
      <w:r>
        <w:rPr>
          <w:rFonts w:hint="eastAsia" w:ascii="Calibri" w:hAnsi="Calibri"/>
          <w:color w:val="000000" w:themeColor="text1"/>
          <w:szCs w:val="21"/>
          <w:lang w:val="en-US" w:eastAsia="zh-CN"/>
        </w:rPr>
        <w:t>管材断裂伸长率测量过程</w:t>
      </w:r>
      <w:r>
        <w:rPr>
          <w:rFonts w:hint="eastAsia" w:cs="宋体" w:asciiTheme="minorEastAsia" w:hAnsiTheme="minorEastAsia"/>
          <w:bCs/>
          <w:color w:val="000000" w:themeColor="text1"/>
          <w:kern w:val="0"/>
          <w:szCs w:val="21"/>
          <w:lang w:val="en-US" w:eastAsia="zh-CN"/>
        </w:rPr>
        <w:t>》均能按测量过程控制规范操作，计量要求导出和计量确认验证正确。并进行了计量不确定度的评定，评定正确完整。有效性监视。记录、监视控制图齐全。</w:t>
      </w:r>
    </w:p>
    <w:p>
      <w:pPr>
        <w:widowControl/>
        <w:numPr>
          <w:ilvl w:val="0"/>
          <w:numId w:val="0"/>
        </w:numPr>
        <w:spacing w:line="360" w:lineRule="auto"/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5.对上次监督审核时提出的的不符合项已经纠正： </w:t>
      </w:r>
    </w:p>
    <w:p>
      <w:pPr>
        <w:widowControl/>
        <w:numPr>
          <w:ilvl w:val="0"/>
          <w:numId w:val="0"/>
        </w:numPr>
        <w:spacing w:line="360" w:lineRule="auto"/>
        <w:ind w:firstLine="480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经审核组本次现场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监督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审核，通过对纠正措施工作的实施、完成情况跟踪及有效性进行现场查验，确认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该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公司</w:t>
      </w:r>
      <w:r>
        <w:rPr>
          <w:rFonts w:hint="eastAsia" w:asciiTheme="minorEastAsia" w:hAnsiTheme="minorEastAsia"/>
          <w:bCs/>
          <w:color w:val="000000" w:themeColor="text1"/>
          <w:sz w:val="21"/>
          <w:szCs w:val="21"/>
          <w:highlight w:val="none"/>
          <w:lang w:val="en-US" w:eastAsia="zh-CN"/>
        </w:rPr>
        <w:t>上次监督</w:t>
      </w:r>
      <w:r>
        <w:rPr>
          <w:rFonts w:hint="eastAsia" w:asciiTheme="minorEastAsia" w:hAnsiTheme="minorEastAsia"/>
          <w:bCs/>
          <w:color w:val="000000" w:themeColor="text1"/>
          <w:sz w:val="21"/>
          <w:szCs w:val="21"/>
          <w:highlight w:val="none"/>
        </w:rPr>
        <w:t>审核中</w:t>
      </w:r>
      <w:r>
        <w:rPr>
          <w:rFonts w:hint="eastAsia" w:asciiTheme="minorEastAsia" w:hAnsiTheme="minorEastAsia"/>
          <w:bCs/>
          <w:color w:val="000000" w:themeColor="text1"/>
          <w:sz w:val="21"/>
          <w:szCs w:val="21"/>
          <w:highlight w:val="none"/>
          <w:lang w:eastAsia="zh-CN"/>
        </w:rPr>
        <w:t>的</w:t>
      </w:r>
      <w:r>
        <w:rPr>
          <w:rFonts w:hint="eastAsia" w:asciiTheme="minorEastAsia" w:hAnsiTheme="minorEastAsia"/>
          <w:bCs/>
          <w:color w:val="000000" w:themeColor="text1"/>
          <w:sz w:val="21"/>
          <w:szCs w:val="21"/>
          <w:highlight w:val="none"/>
          <w:lang w:val="en-US" w:eastAsia="zh-CN"/>
        </w:rPr>
        <w:t>1个</w:t>
      </w:r>
      <w:r>
        <w:rPr>
          <w:rFonts w:hint="eastAsia" w:asciiTheme="minorEastAsia" w:hAnsiTheme="minorEastAsia"/>
          <w:bCs/>
          <w:color w:val="000000" w:themeColor="text1"/>
          <w:sz w:val="21"/>
          <w:szCs w:val="21"/>
          <w:highlight w:val="none"/>
        </w:rPr>
        <w:t>不符合项</w:t>
      </w:r>
      <w:r>
        <w:rPr>
          <w:rFonts w:hint="eastAsia" w:ascii="宋体" w:cs="宋体"/>
          <w:color w:val="000000" w:themeColor="text1"/>
          <w:kern w:val="0"/>
          <w:sz w:val="21"/>
          <w:szCs w:val="21"/>
          <w:highlight w:val="none"/>
          <w:lang w:val="en-US" w:eastAsia="zh-CN"/>
        </w:rPr>
        <w:t>进行了</w:t>
      </w:r>
      <w:r>
        <w:rPr>
          <w:rFonts w:hint="eastAsia" w:ascii="宋体" w:cs="宋体"/>
          <w:color w:val="000000" w:themeColor="text1"/>
          <w:kern w:val="0"/>
          <w:sz w:val="21"/>
          <w:szCs w:val="21"/>
          <w:highlight w:val="none"/>
        </w:rPr>
        <w:t>关闭</w:t>
      </w:r>
      <w:r>
        <w:rPr>
          <w:rFonts w:hint="eastAsia" w:asciiTheme="minorEastAsia" w:hAnsiTheme="minorEastAsia"/>
          <w:bCs/>
          <w:color w:val="000000" w:themeColor="text1"/>
          <w:sz w:val="21"/>
          <w:szCs w:val="21"/>
          <w:highlight w:val="none"/>
        </w:rPr>
        <w:t>，所采取的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highlight w:val="none"/>
        </w:rPr>
        <w:t>纠正措施及时、正确，完成情况良好并持续有效</w:t>
      </w:r>
      <w:r>
        <w:rPr>
          <w:rFonts w:hint="eastAsia" w:ascii="宋体" w:cs="宋体"/>
          <w:color w:val="000000" w:themeColor="text1"/>
          <w:kern w:val="0"/>
          <w:sz w:val="21"/>
          <w:szCs w:val="21"/>
          <w:highlight w:val="none"/>
          <w:lang w:val="en-US" w:eastAsia="zh-CN"/>
        </w:rPr>
        <w:t>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276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该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企业</w:t>
      </w:r>
      <w:r>
        <w:rPr>
          <w:rFonts w:hint="eastAsia" w:ascii="宋体" w:hAnsi="宋体"/>
          <w:sz w:val="21"/>
          <w:szCs w:val="21"/>
        </w:rPr>
        <w:t>目前尚未接到客户在产品质量、物料交接、能源、安全、现场管理等方面的投诉和纠纷。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360" w:lineRule="auto"/>
        <w:ind w:firstLine="480"/>
        <w:rPr>
          <w:rFonts w:hint="eastAsia" w:ascii="宋体" w:hAnsi="宋体"/>
          <w:color w:val="000000" w:themeColor="text1"/>
          <w:sz w:val="21"/>
          <w:szCs w:val="21"/>
          <w:highlight w:val="none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该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公司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《计量工作质量目标管理程序》，规定了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该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公司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的计量方针及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项质量目标 ，是管理体系追求的承诺和准则，内容基本覆盖标准要素。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2020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年度，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该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公司根据体系运行情况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对质量目标进行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分析改进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，进一步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满足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顾客、质量、服务等方面的要求，符合GB/T 19022-2003标准要求，使其更具有动态性和适应性、有效性及对持续运作的控制。</w:t>
      </w:r>
    </w:p>
    <w:p>
      <w:pPr>
        <w:widowControl/>
        <w:numPr>
          <w:ilvl w:val="0"/>
          <w:numId w:val="0"/>
        </w:numPr>
        <w:spacing w:line="276" w:lineRule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widowControl/>
        <w:numPr>
          <w:ilvl w:val="0"/>
          <w:numId w:val="0"/>
        </w:numPr>
        <w:spacing w:line="276" w:lineRule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 xml:space="preserve">  无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numPr>
          <w:ilvl w:val="0"/>
          <w:numId w:val="0"/>
        </w:numPr>
        <w:spacing w:line="276" w:lineRule="auto"/>
        <w:rPr>
          <w:rFonts w:hint="eastAsia" w:asciiTheme="minorEastAsia" w:hAnsi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 xml:space="preserve">  无</w:t>
      </w:r>
    </w:p>
    <w:p>
      <w:pPr>
        <w:widowControl/>
        <w:numPr>
          <w:ilvl w:val="0"/>
          <w:numId w:val="0"/>
        </w:numPr>
        <w:spacing w:line="276" w:lineRule="auto"/>
        <w:rPr>
          <w:rFonts w:hint="default" w:asciiTheme="minorEastAsia" w:hAnsi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10.该公司在报表,计划和图纸均使用的是法定计量单位.表述正确。</w:t>
      </w:r>
    </w:p>
    <w:p>
      <w:pPr>
        <w:widowControl/>
        <w:numPr>
          <w:ilvl w:val="0"/>
          <w:numId w:val="0"/>
        </w:numPr>
        <w:spacing w:line="276" w:lineRule="auto"/>
        <w:rPr>
          <w:rFonts w:hint="default" w:asciiTheme="minorEastAsia" w:hAnsi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11.该公司不是能耗大户，2020年上半年用能共折合标煤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0.07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万吨</w:t>
      </w:r>
    </w:p>
    <w:p>
      <w:pPr>
        <w:widowControl/>
        <w:numPr>
          <w:ilvl w:val="0"/>
          <w:numId w:val="0"/>
        </w:numPr>
        <w:spacing w:line="276" w:lineRule="auto"/>
        <w:rPr>
          <w:rFonts w:ascii="宋体" w:hAnsi="宋体"/>
          <w:color w:val="000000" w:themeColor="text1"/>
          <w:sz w:val="21"/>
          <w:szCs w:val="21"/>
          <w:highlight w:val="none"/>
        </w:rPr>
      </w:pPr>
      <w:r>
        <w:rPr>
          <w:rFonts w:hint="eastAsia" w:asciiTheme="minorEastAsia" w:hAnsiTheme="minorEastAsia"/>
          <w:bCs/>
          <w:color w:val="000000" w:themeColor="text1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/>
          <w:bCs/>
          <w:color w:val="000000" w:themeColor="text1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本次审核共出具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1个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一般不符合项，</w:t>
      </w:r>
      <w:r>
        <w:rPr>
          <w:rFonts w:hint="eastAsia" w:cs="宋体" w:asciiTheme="minorEastAsia" w:hAnsiTheme="minorEastAsia"/>
          <w:color w:val="000000" w:themeColor="text1"/>
          <w:kern w:val="0"/>
          <w:sz w:val="21"/>
          <w:szCs w:val="21"/>
          <w:highlight w:val="none"/>
          <w:lang w:val="en-US" w:eastAsia="zh-CN"/>
        </w:rPr>
        <w:t>属于次要不符合，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未发现严重或系统性的不符合情况。</w:t>
      </w:r>
    </w:p>
    <w:p>
      <w:pPr>
        <w:widowControl/>
        <w:spacing w:line="360" w:lineRule="auto"/>
        <w:ind w:firstLine="210" w:firstLineChars="100"/>
        <w:rPr>
          <w:rFonts w:hint="eastAsia" w:ascii="宋体" w:hAnsi="宋体"/>
          <w:bCs/>
          <w:szCs w:val="21"/>
          <w:lang w:eastAsia="zh-CN"/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1"/>
          <w:szCs w:val="21"/>
          <w:highlight w:val="none"/>
          <w:lang w:val="en-US" w:eastAsia="zh-CN"/>
        </w:rPr>
        <w:t>12.1、</w:t>
      </w:r>
      <w:bookmarkStart w:id="1" w:name="_GoBack"/>
      <w:r>
        <w:rPr>
          <w:rFonts w:hint="eastAsia" w:ascii="宋体" w:hAnsi="宋体" w:cs="宋体"/>
          <w:kern w:val="0"/>
          <w:szCs w:val="21"/>
          <w:lang w:val="en-US" w:eastAsia="zh-CN"/>
        </w:rPr>
        <w:t>抽查该公司</w:t>
      </w:r>
      <w:r>
        <w:rPr>
          <w:rFonts w:hint="eastAsia" w:ascii="宋体" w:hAnsi="宋体" w:cs="宋体"/>
          <w:szCs w:val="21"/>
        </w:rPr>
        <w:t>仓储部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使用的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(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0-3000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)㎏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地中衡编号为1811170852使用的是校准证书</w:t>
      </w:r>
      <w:r>
        <w:rPr>
          <w:rFonts w:hint="eastAsia" w:ascii="宋体" w:hAnsi="宋体"/>
          <w:bCs/>
          <w:szCs w:val="21"/>
          <w:lang w:val="en-US" w:eastAsia="zh-CN"/>
        </w:rPr>
        <w:t>，未作合格确认。不符合</w:t>
      </w:r>
      <w:r>
        <w:rPr>
          <w:rFonts w:hint="eastAsia" w:ascii="宋体" w:hAnsi="宋体"/>
          <w:color w:val="000000" w:themeColor="text1"/>
          <w:sz w:val="21"/>
          <w:szCs w:val="21"/>
        </w:rPr>
        <w:t>GB/T 19022-2003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</w:rPr>
        <w:t>标准7.1.1的</w:t>
      </w:r>
      <w:r>
        <w:rPr>
          <w:rFonts w:hint="eastAsia" w:ascii="宋体" w:hAnsi="宋体"/>
          <w:color w:val="000000" w:themeColor="text1"/>
          <w:sz w:val="21"/>
          <w:szCs w:val="21"/>
        </w:rPr>
        <w:t>要求</w:t>
      </w:r>
      <w:r>
        <w:rPr>
          <w:rFonts w:hint="eastAsia" w:ascii="宋体" w:hAnsi="宋体"/>
          <w:bCs/>
          <w:szCs w:val="21"/>
          <w:lang w:eastAsia="zh-CN"/>
        </w:rPr>
        <w:t xml:space="preserve"> </w:t>
      </w:r>
    </w:p>
    <w:bookmarkEnd w:id="1"/>
    <w:p>
      <w:pPr>
        <w:widowControl/>
        <w:spacing w:line="276" w:lineRule="auto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rPr>
          <w:rFonts w:ascii="宋体" w:hAnsi="宋体" w:eastAsia="宋体" w:cs="宋体"/>
          <w:b/>
          <w:bCs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80"/>
        <w:rPr>
          <w:rFonts w:hint="eastAsia" w:ascii="宋体" w:hAnsi="宋体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kern w:val="0"/>
          <w:szCs w:val="28"/>
          <w:lang w:eastAsia="zh-CN"/>
        </w:rPr>
        <w:tab/>
      </w:r>
      <w:r>
        <w:rPr>
          <w:rStyle w:val="9"/>
          <w:rFonts w:hint="eastAsia" w:ascii="宋体" w:hAnsi="宋体" w:eastAsia="宋体"/>
          <w:color w:val="000000" w:themeColor="text1"/>
          <w:sz w:val="21"/>
          <w:szCs w:val="21"/>
        </w:rPr>
        <w:t>通过</w:t>
      </w:r>
      <w:r>
        <w:rPr>
          <w:rStyle w:val="9"/>
          <w:rFonts w:hint="eastAsia" w:ascii="宋体" w:hAnsi="宋体" w:eastAsia="宋体"/>
          <w:color w:val="000000" w:themeColor="text1"/>
          <w:sz w:val="21"/>
          <w:szCs w:val="21"/>
          <w:lang w:val="en-US" w:eastAsia="zh-CN"/>
        </w:rPr>
        <w:t>2020</w:t>
      </w:r>
      <w:r>
        <w:rPr>
          <w:rStyle w:val="9"/>
          <w:rFonts w:ascii="宋体" w:hAnsi="宋体" w:eastAsia="宋体"/>
          <w:color w:val="000000" w:themeColor="text1"/>
          <w:sz w:val="21"/>
          <w:szCs w:val="21"/>
        </w:rPr>
        <w:t>年</w:t>
      </w:r>
      <w:r>
        <w:rPr>
          <w:rStyle w:val="9"/>
          <w:rFonts w:hint="eastAsia" w:ascii="宋体" w:hAnsi="宋体" w:eastAsia="宋体"/>
          <w:color w:val="000000" w:themeColor="text1"/>
          <w:sz w:val="21"/>
          <w:szCs w:val="21"/>
          <w:lang w:val="en-US" w:eastAsia="zh-CN"/>
        </w:rPr>
        <w:t>07</w:t>
      </w:r>
      <w:r>
        <w:rPr>
          <w:rStyle w:val="9"/>
          <w:rFonts w:ascii="宋体" w:hAnsi="宋体" w:eastAsia="宋体"/>
          <w:color w:val="000000" w:themeColor="text1"/>
          <w:sz w:val="21"/>
          <w:szCs w:val="21"/>
        </w:rPr>
        <w:t>月</w:t>
      </w:r>
      <w:r>
        <w:rPr>
          <w:rStyle w:val="9"/>
          <w:rFonts w:hint="eastAsia" w:ascii="宋体" w:hAnsi="宋体" w:eastAsia="宋体"/>
          <w:color w:val="000000" w:themeColor="text1"/>
          <w:sz w:val="21"/>
          <w:szCs w:val="21"/>
          <w:lang w:val="en-US" w:eastAsia="zh-CN"/>
        </w:rPr>
        <w:t>15</w:t>
      </w:r>
      <w:r>
        <w:rPr>
          <w:rStyle w:val="9"/>
          <w:rFonts w:ascii="宋体" w:hAnsi="宋体" w:eastAsia="宋体"/>
          <w:color w:val="000000" w:themeColor="text1"/>
          <w:sz w:val="21"/>
          <w:szCs w:val="21"/>
        </w:rPr>
        <w:t>日</w:t>
      </w:r>
      <w:r>
        <w:rPr>
          <w:rStyle w:val="9"/>
          <w:rFonts w:hint="eastAsia" w:ascii="宋体" w:hAnsi="宋体" w:eastAsia="宋体"/>
          <w:color w:val="000000" w:themeColor="text1"/>
          <w:sz w:val="21"/>
          <w:szCs w:val="21"/>
        </w:rPr>
        <w:t>，</w:t>
      </w:r>
      <w:r>
        <w:rPr>
          <w:rStyle w:val="9"/>
          <w:rFonts w:ascii="宋体" w:hAnsi="宋体" w:eastAsia="宋体"/>
          <w:color w:val="000000" w:themeColor="text1"/>
          <w:sz w:val="21"/>
          <w:szCs w:val="21"/>
        </w:rPr>
        <w:t>对</w:t>
      </w:r>
      <w:r>
        <w:rPr>
          <w:rFonts w:hint="eastAsia" w:eastAsia="宋体"/>
          <w:sz w:val="21"/>
          <w:lang w:eastAsia="zh-CN"/>
        </w:rPr>
        <w:t>湖南城通塑业科技有限公司</w:t>
      </w:r>
      <w:r>
        <w:rPr>
          <w:rStyle w:val="9"/>
          <w:rFonts w:ascii="宋体" w:hAnsi="宋体" w:eastAsia="宋体"/>
          <w:color w:val="000000" w:themeColor="text1"/>
          <w:sz w:val="21"/>
          <w:szCs w:val="21"/>
        </w:rPr>
        <w:t>测量管理</w:t>
      </w:r>
      <w:r>
        <w:rPr>
          <w:rStyle w:val="9"/>
          <w:rFonts w:hint="eastAsia" w:ascii="宋体" w:hAnsi="宋体" w:eastAsia="宋体"/>
          <w:color w:val="000000" w:themeColor="text1"/>
          <w:sz w:val="21"/>
          <w:szCs w:val="21"/>
          <w:lang w:eastAsia="zh-CN"/>
        </w:rPr>
        <w:t>体系</w:t>
      </w:r>
      <w:r>
        <w:rPr>
          <w:rStyle w:val="9"/>
          <w:rFonts w:ascii="宋体" w:hAnsi="宋体" w:eastAsia="宋体"/>
          <w:color w:val="000000" w:themeColor="text1"/>
          <w:sz w:val="21"/>
          <w:szCs w:val="21"/>
        </w:rPr>
        <w:t>现场</w:t>
      </w:r>
      <w:r>
        <w:rPr>
          <w:rStyle w:val="9"/>
          <w:rFonts w:hint="eastAsia" w:ascii="宋体" w:hAnsi="宋体" w:eastAsia="宋体"/>
          <w:color w:val="000000" w:themeColor="text1"/>
          <w:sz w:val="21"/>
          <w:szCs w:val="21"/>
        </w:rPr>
        <w:t>监督</w:t>
      </w:r>
      <w:r>
        <w:rPr>
          <w:rStyle w:val="9"/>
          <w:rFonts w:ascii="宋体" w:hAnsi="宋体" w:eastAsia="宋体"/>
          <w:color w:val="000000" w:themeColor="text1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000000" w:themeColor="text1"/>
          <w:sz w:val="21"/>
          <w:szCs w:val="21"/>
        </w:rPr>
        <w:t>.验证了贵公司在测量管理体系实现认证后一年内，</w:t>
      </w:r>
      <w:r>
        <w:rPr>
          <w:rFonts w:hint="eastAsia" w:ascii="宋体" w:hAnsi="宋体"/>
          <w:color w:val="000000" w:themeColor="text1"/>
          <w:sz w:val="21"/>
          <w:szCs w:val="21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</w:t>
      </w:r>
      <w:r>
        <w:rPr>
          <w:rFonts w:hint="eastAsia"/>
          <w:sz w:val="21"/>
          <w:lang w:eastAsia="zh-CN"/>
        </w:rPr>
        <w:t>湖南城通塑业科技有限公司</w:t>
      </w:r>
      <w:r>
        <w:rPr>
          <w:rFonts w:hint="eastAsia" w:ascii="宋体" w:hAnsi="宋体"/>
          <w:color w:val="000000" w:themeColor="text1"/>
          <w:sz w:val="21"/>
          <w:szCs w:val="21"/>
        </w:rPr>
        <w:t>测量管理体系，符合GB/T 19022-2003标准要求，对体系运行具有持续的有效性、符合性予以肯定。建议报请公司批准通过监督审核。</w:t>
      </w:r>
    </w:p>
    <w:p>
      <w:pPr>
        <w:widowControl/>
        <w:tabs>
          <w:tab w:val="left" w:pos="204"/>
          <w:tab w:val="right" w:pos="8531"/>
        </w:tabs>
        <w:spacing w:line="276" w:lineRule="auto"/>
        <w:ind w:right="945"/>
        <w:jc w:val="left"/>
        <w:rPr>
          <w:rFonts w:hint="eastAsia" w:ascii="宋体" w:hAnsi="宋体" w:eastAsia="宋体" w:cs="宋体"/>
          <w:kern w:val="0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Cs w:val="28"/>
          <w:lang w:eastAsia="zh-CN"/>
        </w:rPr>
        <w:tab/>
      </w:r>
    </w:p>
    <w:p>
      <w:pPr>
        <w:widowControl/>
        <w:tabs>
          <w:tab w:val="left" w:pos="204"/>
          <w:tab w:val="right" w:pos="8531"/>
        </w:tabs>
        <w:spacing w:line="276" w:lineRule="auto"/>
        <w:ind w:right="945" w:firstLine="210" w:firstLineChars="100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  <w:r>
        <w:rPr>
          <w:rFonts w:hint="eastAsia" w:ascii="宋体" w:hAnsi="宋体" w:eastAsia="宋体" w:cs="宋体"/>
          <w:kern w:val="0"/>
          <w:szCs w:val="28"/>
        </w:rPr>
        <w:t xml:space="preserve">          </w:t>
      </w:r>
    </w:p>
    <w:p>
      <w:pPr>
        <w:widowControl/>
        <w:spacing w:line="276" w:lineRule="auto"/>
        <w:ind w:right="1365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365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365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hint="eastAsia"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>\</w:t>
      </w: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</w:t>
      </w:r>
      <w:r>
        <w:rPr>
          <w:rFonts w:hint="eastAsia" w:ascii="宋体" w:hAnsi="宋体" w:eastAsia="宋体" w:cs="宋体"/>
          <w:kern w:val="0"/>
          <w:szCs w:val="28"/>
        </w:rPr>
        <w:t xml:space="preserve">      </w:t>
      </w:r>
      <w:r>
        <w:rPr>
          <w:rFonts w:ascii="宋体" w:hAnsi="宋体" w:eastAsia="宋体" w:cs="宋体"/>
          <w:kern w:val="0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Cs w:val="28"/>
        </w:rPr>
        <w:t xml:space="preserve"> </w:t>
      </w:r>
      <w:r>
        <w:rPr>
          <w:rFonts w:ascii="宋体" w:hAnsi="宋体" w:eastAsia="宋体" w:cs="宋体"/>
          <w:kern w:val="0"/>
          <w:szCs w:val="28"/>
        </w:rPr>
        <w:t>日期：</w:t>
      </w:r>
      <w:r>
        <w:rPr>
          <w:rFonts w:hint="eastAsia" w:ascii="宋体" w:hAnsi="宋体" w:eastAsia="宋体" w:cs="宋体"/>
          <w:kern w:val="0"/>
          <w:szCs w:val="28"/>
        </w:rPr>
        <w:t xml:space="preserve">                 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4097" o:spt="202" type="#_x0000_t202" style="position:absolute;left:0pt;margin-left:288.95pt;margin-top:15.6pt;height:20.6pt;width:173.9pt;z-index:251659264;mso-width-relative:page;mso-height-relative:page;" stroked="f" coordsize="21600,21600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/>
        <w:szCs w:val="21"/>
      </w:rPr>
      <w:t xml:space="preserve">   </w: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szCs w:val="21"/>
      </w:rPr>
      <w:t xml:space="preserve">   </w:t>
    </w: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  <w:r>
      <w:rPr>
        <w:rStyle w:val="8"/>
        <w:rFonts w:hint="default"/>
        <w:w w:val="90"/>
        <w:sz w:val="18"/>
      </w:rPr>
      <w:t xml:space="preserve">                     </w:t>
    </w:r>
  </w:p>
  <w:p>
    <w:pPr>
      <w:rPr>
        <w:sz w:val="18"/>
        <w:szCs w:val="18"/>
      </w:rPr>
    </w:pPr>
    <w:r>
      <w:rPr>
        <w:sz w:val="18"/>
      </w:rPr>
      <w:pict>
        <v:line id="直线 3" o:spid="_x0000_s4098" o:spt="20" style="position:absolute;left:0pt;margin-left:-23.7pt;margin-top:2.35pt;height:0.7pt;width:460.6pt;z-index:251660288;mso-width-relative:page;mso-height-relative:page;" coordsize="21600,21600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43FA6"/>
    <w:multiLevelType w:val="singleLevel"/>
    <w:tmpl w:val="5A143FA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158DA8"/>
    <w:multiLevelType w:val="singleLevel"/>
    <w:tmpl w:val="5A158DA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605"/>
    <w:rsid w:val="00032845"/>
    <w:rsid w:val="000D737A"/>
    <w:rsid w:val="0012312B"/>
    <w:rsid w:val="002569B6"/>
    <w:rsid w:val="002701A1"/>
    <w:rsid w:val="0030082D"/>
    <w:rsid w:val="003C25DA"/>
    <w:rsid w:val="003F21F1"/>
    <w:rsid w:val="004965DE"/>
    <w:rsid w:val="004A5891"/>
    <w:rsid w:val="004D7195"/>
    <w:rsid w:val="00504944"/>
    <w:rsid w:val="00524180"/>
    <w:rsid w:val="005912DB"/>
    <w:rsid w:val="00622FCA"/>
    <w:rsid w:val="00690C29"/>
    <w:rsid w:val="00694890"/>
    <w:rsid w:val="006B2605"/>
    <w:rsid w:val="00742DD4"/>
    <w:rsid w:val="007609C2"/>
    <w:rsid w:val="00795D58"/>
    <w:rsid w:val="007B16DA"/>
    <w:rsid w:val="00822A88"/>
    <w:rsid w:val="00842859"/>
    <w:rsid w:val="00847DEA"/>
    <w:rsid w:val="00863661"/>
    <w:rsid w:val="00880CD0"/>
    <w:rsid w:val="008A03D9"/>
    <w:rsid w:val="0094582B"/>
    <w:rsid w:val="009954C3"/>
    <w:rsid w:val="009C6468"/>
    <w:rsid w:val="009D387A"/>
    <w:rsid w:val="009D4C3A"/>
    <w:rsid w:val="009E059D"/>
    <w:rsid w:val="00A03794"/>
    <w:rsid w:val="00A520FA"/>
    <w:rsid w:val="00A71D09"/>
    <w:rsid w:val="00AA57FD"/>
    <w:rsid w:val="00AF6EBD"/>
    <w:rsid w:val="00B063C4"/>
    <w:rsid w:val="00C536C5"/>
    <w:rsid w:val="00CB3AA9"/>
    <w:rsid w:val="00CC18AF"/>
    <w:rsid w:val="00D85083"/>
    <w:rsid w:val="00DC4708"/>
    <w:rsid w:val="00DC4CAB"/>
    <w:rsid w:val="00E1650B"/>
    <w:rsid w:val="00E57204"/>
    <w:rsid w:val="00EA1DBB"/>
    <w:rsid w:val="00EC5C29"/>
    <w:rsid w:val="00F337FF"/>
    <w:rsid w:val="00F91504"/>
    <w:rsid w:val="00F93FAD"/>
    <w:rsid w:val="00FA2B0D"/>
    <w:rsid w:val="00FB5DA3"/>
    <w:rsid w:val="00FC32BD"/>
    <w:rsid w:val="00FD399A"/>
    <w:rsid w:val="00FD533E"/>
    <w:rsid w:val="00FF3F0A"/>
    <w:rsid w:val="01D437B6"/>
    <w:rsid w:val="02644862"/>
    <w:rsid w:val="038A5B09"/>
    <w:rsid w:val="059203C0"/>
    <w:rsid w:val="07AA762B"/>
    <w:rsid w:val="0C1F7F43"/>
    <w:rsid w:val="0EBF567F"/>
    <w:rsid w:val="14F52477"/>
    <w:rsid w:val="17C26C65"/>
    <w:rsid w:val="17F324BE"/>
    <w:rsid w:val="1C6031BC"/>
    <w:rsid w:val="1D5E1F47"/>
    <w:rsid w:val="1DFF540A"/>
    <w:rsid w:val="20757635"/>
    <w:rsid w:val="2111216E"/>
    <w:rsid w:val="23040025"/>
    <w:rsid w:val="23881FD2"/>
    <w:rsid w:val="27554591"/>
    <w:rsid w:val="2FA35E35"/>
    <w:rsid w:val="3110027C"/>
    <w:rsid w:val="3CBA2480"/>
    <w:rsid w:val="41E9625B"/>
    <w:rsid w:val="423E6BDC"/>
    <w:rsid w:val="49C14E74"/>
    <w:rsid w:val="49EC236E"/>
    <w:rsid w:val="4D724C70"/>
    <w:rsid w:val="4DF54137"/>
    <w:rsid w:val="51C16409"/>
    <w:rsid w:val="547533AA"/>
    <w:rsid w:val="58082CF0"/>
    <w:rsid w:val="58F03199"/>
    <w:rsid w:val="5C7C3C2E"/>
    <w:rsid w:val="60211667"/>
    <w:rsid w:val="60EF4E64"/>
    <w:rsid w:val="61A667FC"/>
    <w:rsid w:val="6923529F"/>
    <w:rsid w:val="707F0D4F"/>
    <w:rsid w:val="74832446"/>
    <w:rsid w:val="76092AD2"/>
    <w:rsid w:val="77774AFB"/>
    <w:rsid w:val="778960E2"/>
    <w:rsid w:val="7C41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137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638</Characters>
  <Lines>5</Lines>
  <Paragraphs>1</Paragraphs>
  <TotalTime>3</TotalTime>
  <ScaleCrop>false</ScaleCrop>
  <LinksUpToDate>false</LinksUpToDate>
  <CharactersWithSpaces>748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Lenovo</cp:lastModifiedBy>
  <cp:lastPrinted>2017-09-01T06:24:00Z</cp:lastPrinted>
  <dcterms:modified xsi:type="dcterms:W3CDTF">2020-07-15T01:46:30Z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