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afterLines="30"/>
        <w:jc w:val="center"/>
        <w:rPr>
          <w:rFonts w:ascii="楷体" w:hAnsi="楷体" w:eastAsia="楷体"/>
          <w:b/>
          <w:color w:val="000000" w:themeColor="text1"/>
          <w:sz w:val="28"/>
          <w:szCs w:val="28"/>
        </w:rPr>
      </w:pPr>
    </w:p>
    <w:p>
      <w:pPr>
        <w:snapToGrid w:val="0"/>
        <w:spacing w:afterLines="30"/>
        <w:jc w:val="center"/>
        <w:rPr>
          <w:rFonts w:ascii="楷体" w:hAnsi="楷体" w:eastAsia="楷体"/>
          <w:b/>
          <w:color w:val="000000" w:themeColor="text1"/>
          <w:sz w:val="28"/>
          <w:szCs w:val="28"/>
        </w:rPr>
      </w:pPr>
    </w:p>
    <w:p>
      <w:pPr>
        <w:snapToGrid w:val="0"/>
        <w:spacing w:afterLines="30"/>
        <w:jc w:val="center"/>
        <w:rPr>
          <w:rFonts w:ascii="楷体" w:hAnsi="楷体" w:eastAsia="楷体"/>
          <w:b/>
          <w:color w:val="000000" w:themeColor="text1"/>
          <w:sz w:val="28"/>
          <w:szCs w:val="28"/>
        </w:rPr>
      </w:pPr>
    </w:p>
    <w:p>
      <w:pPr>
        <w:snapToGrid w:val="0"/>
        <w:spacing w:afterLines="30"/>
        <w:jc w:val="center"/>
        <w:rPr>
          <w:rFonts w:ascii="楷体" w:hAnsi="楷体" w:eastAsia="楷体"/>
          <w:b/>
          <w:color w:val="000000" w:themeColor="text1"/>
          <w:sz w:val="84"/>
          <w:szCs w:val="84"/>
        </w:rPr>
      </w:pPr>
      <w:r>
        <w:rPr>
          <w:rFonts w:ascii="楷体" w:hAnsi="楷体" w:eastAsia="楷体"/>
          <w:b/>
          <w:color w:val="000000" w:themeColor="text1"/>
          <w:sz w:val="84"/>
          <w:szCs w:val="84"/>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1887913" cy="1887913"/>
                    </a:xfrm>
                    <a:prstGeom prst="rect">
                      <a:avLst/>
                    </a:prstGeom>
                  </pic:spPr>
                </pic:pic>
              </a:graphicData>
            </a:graphic>
          </wp:inline>
        </w:drawing>
      </w:r>
    </w:p>
    <w:p>
      <w:pPr>
        <w:tabs>
          <w:tab w:val="left" w:pos="5241"/>
        </w:tabs>
        <w:snapToGrid w:val="0"/>
        <w:spacing w:afterLines="30"/>
        <w:jc w:val="left"/>
        <w:rPr>
          <w:rFonts w:hint="eastAsia" w:ascii="楷体" w:hAnsi="楷体" w:eastAsia="楷体"/>
          <w:b/>
          <w:color w:val="000000" w:themeColor="text1"/>
          <w:sz w:val="52"/>
          <w:szCs w:val="52"/>
          <w:lang w:eastAsia="zh-CN"/>
        </w:rPr>
      </w:pPr>
      <w:r>
        <w:rPr>
          <w:rFonts w:hint="eastAsia" w:ascii="楷体" w:hAnsi="楷体" w:eastAsia="楷体"/>
          <w:b/>
          <w:color w:val="000000" w:themeColor="text1"/>
          <w:sz w:val="52"/>
          <w:szCs w:val="52"/>
          <w:lang w:eastAsia="zh-CN"/>
        </w:rPr>
        <w:tab/>
      </w:r>
    </w:p>
    <w:p>
      <w:pPr>
        <w:snapToGrid w:val="0"/>
        <w:spacing w:afterLines="30"/>
        <w:jc w:val="center"/>
        <w:rPr>
          <w:rFonts w:ascii="楷体" w:hAnsi="楷体" w:eastAsia="楷体"/>
          <w:b/>
          <w:color w:val="000000" w:themeColor="text1"/>
          <w:sz w:val="52"/>
          <w:szCs w:val="52"/>
        </w:rPr>
      </w:pPr>
    </w:p>
    <w:p>
      <w:pPr>
        <w:snapToGrid w:val="0"/>
        <w:spacing w:afterLines="30"/>
        <w:jc w:val="center"/>
        <w:rPr>
          <w:rFonts w:ascii="楷体" w:hAnsi="楷体" w:eastAsia="楷体"/>
          <w:b/>
          <w:color w:val="000000" w:themeColor="text1"/>
          <w:sz w:val="52"/>
          <w:szCs w:val="52"/>
        </w:rPr>
      </w:pPr>
      <w:r>
        <w:rPr>
          <w:rFonts w:hint="eastAsia" w:ascii="楷体" w:hAnsi="楷体" w:eastAsia="楷体"/>
          <w:b/>
          <w:color w:val="000000" w:themeColor="text1"/>
          <w:sz w:val="52"/>
          <w:szCs w:val="52"/>
        </w:rPr>
        <w:t>管理体系审核报告</w:t>
      </w:r>
    </w:p>
    <w:p>
      <w:pPr>
        <w:snapToGrid w:val="0"/>
        <w:spacing w:afterLines="30"/>
        <w:jc w:val="center"/>
        <w:rPr>
          <w:rFonts w:ascii="楷体" w:hAnsi="楷体" w:eastAsia="楷体"/>
          <w:b/>
          <w:color w:val="000000" w:themeColor="text1"/>
          <w:sz w:val="36"/>
          <w:szCs w:val="36"/>
        </w:rPr>
      </w:pPr>
    </w:p>
    <w:p>
      <w:pPr>
        <w:snapToGrid w:val="0"/>
        <w:spacing w:afterLines="30"/>
        <w:jc w:val="center"/>
        <w:rPr>
          <w:rFonts w:ascii="楷体" w:hAnsi="楷体" w:eastAsia="楷体"/>
          <w:b/>
          <w:color w:val="000000" w:themeColor="text1"/>
          <w:sz w:val="36"/>
          <w:szCs w:val="36"/>
        </w:rPr>
      </w:pPr>
    </w:p>
    <w:p>
      <w:pPr>
        <w:snapToGrid w:val="0"/>
        <w:spacing w:afterLines="30"/>
        <w:jc w:val="center"/>
        <w:rPr>
          <w:rFonts w:ascii="楷体" w:hAnsi="楷体" w:eastAsia="楷体"/>
          <w:b/>
          <w:color w:val="000000" w:themeColor="text1"/>
          <w:sz w:val="32"/>
          <w:szCs w:val="32"/>
        </w:rPr>
      </w:pPr>
    </w:p>
    <w:p>
      <w:pPr>
        <w:snapToGrid w:val="0"/>
        <w:spacing w:afterLines="30"/>
        <w:ind w:firstLine="321" w:firstLineChars="100"/>
        <w:rPr>
          <w:rFonts w:hint="eastAsia" w:ascii="楷体" w:hAnsi="楷体" w:eastAsia="楷体"/>
          <w:b/>
          <w:color w:val="000000" w:themeColor="text1"/>
          <w:sz w:val="32"/>
          <w:szCs w:val="32"/>
          <w:u w:val="single"/>
          <w:lang w:eastAsia="zh-CN"/>
        </w:rPr>
      </w:pPr>
      <w:r>
        <w:rPr>
          <w:rFonts w:hint="eastAsia" w:ascii="楷体" w:hAnsi="楷体" w:eastAsia="楷体"/>
          <w:b/>
          <w:color w:val="000000" w:themeColor="text1"/>
          <w:sz w:val="32"/>
          <w:szCs w:val="32"/>
        </w:rPr>
        <w:t>受审核方：</w:t>
      </w:r>
      <w:bookmarkStart w:id="0" w:name="组织名称"/>
      <w:r>
        <w:rPr>
          <w:rFonts w:ascii="楷体" w:hAnsi="楷体" w:eastAsia="楷体"/>
          <w:b/>
          <w:color w:val="000000" w:themeColor="text1"/>
          <w:sz w:val="32"/>
          <w:szCs w:val="32"/>
          <w:u w:val="single"/>
        </w:rPr>
        <w:t>习水县丰田粮油购销有限公司</w:t>
      </w:r>
      <w:bookmarkEnd w:id="0"/>
    </w:p>
    <w:p>
      <w:pPr>
        <w:snapToGrid w:val="0"/>
        <w:spacing w:afterLines="30"/>
        <w:ind w:firstLine="1928" w:firstLineChars="600"/>
        <w:rPr>
          <w:rFonts w:ascii="楷体" w:hAnsi="楷体" w:eastAsia="楷体"/>
          <w:b/>
          <w:color w:val="000000" w:themeColor="text1"/>
          <w:sz w:val="32"/>
          <w:szCs w:val="32"/>
        </w:rPr>
      </w:pPr>
    </w:p>
    <w:p>
      <w:pPr>
        <w:snapToGrid w:val="0"/>
        <w:spacing w:afterLines="30"/>
        <w:ind w:firstLine="321" w:firstLineChars="100"/>
        <w:rPr>
          <w:rFonts w:ascii="楷体" w:hAnsi="楷体" w:eastAsia="楷体"/>
          <w:b/>
          <w:color w:val="000000" w:themeColor="text1"/>
          <w:sz w:val="32"/>
          <w:szCs w:val="32"/>
        </w:rPr>
      </w:pPr>
      <w:r>
        <w:rPr>
          <w:rFonts w:hint="eastAsia" w:ascii="楷体" w:hAnsi="楷体" w:eastAsia="楷体"/>
          <w:b/>
          <w:color w:val="000000" w:themeColor="text1"/>
          <w:sz w:val="32"/>
          <w:szCs w:val="32"/>
        </w:rPr>
        <w:t>审核体系：</w:t>
      </w:r>
    </w:p>
    <w:p>
      <w:pPr>
        <w:snapToGrid w:val="0"/>
        <w:spacing w:afterLines="30"/>
        <w:ind w:firstLine="957" w:firstLineChars="298"/>
        <w:rPr>
          <w:rFonts w:ascii="楷体" w:hAnsi="楷体" w:eastAsia="楷体"/>
          <w:b/>
          <w:color w:val="000000" w:themeColor="text1"/>
          <w:sz w:val="32"/>
          <w:szCs w:val="32"/>
        </w:rPr>
      </w:pPr>
      <w:r>
        <w:rPr>
          <w:rFonts w:hint="eastAsia" w:ascii="楷体" w:hAnsi="楷体" w:eastAsia="楷体"/>
          <w:b/>
          <w:color w:val="000000" w:themeColor="text1"/>
          <w:sz w:val="32"/>
          <w:szCs w:val="32"/>
          <w:lang w:eastAsia="zh-CN"/>
        </w:rPr>
        <w:t>□</w:t>
      </w:r>
      <w:r>
        <w:rPr>
          <w:rFonts w:hint="eastAsia" w:ascii="楷体" w:hAnsi="楷体" w:eastAsia="楷体"/>
          <w:b/>
          <w:color w:val="000000" w:themeColor="text1"/>
          <w:sz w:val="32"/>
          <w:szCs w:val="32"/>
        </w:rPr>
        <w:t>质量管理体系（QMS）</w:t>
      </w:r>
    </w:p>
    <w:p>
      <w:pPr>
        <w:snapToGrid w:val="0"/>
        <w:spacing w:afterLines="30"/>
        <w:ind w:firstLine="957" w:firstLineChars="298"/>
        <w:rPr>
          <w:rFonts w:ascii="楷体" w:hAnsi="楷体" w:eastAsia="楷体"/>
          <w:b/>
          <w:color w:val="000000" w:themeColor="text1"/>
          <w:sz w:val="32"/>
          <w:szCs w:val="32"/>
        </w:rPr>
      </w:pPr>
      <w:r>
        <w:rPr>
          <w:rFonts w:hint="eastAsia" w:ascii="楷体" w:hAnsi="楷体" w:eastAsia="楷体"/>
          <w:b/>
          <w:color w:val="000000" w:themeColor="text1"/>
          <w:sz w:val="32"/>
          <w:szCs w:val="32"/>
          <w:lang w:eastAsia="zh-CN"/>
        </w:rPr>
        <w:t>☑</w:t>
      </w:r>
      <w:r>
        <w:rPr>
          <w:rFonts w:hint="eastAsia" w:ascii="楷体" w:hAnsi="楷体" w:eastAsia="楷体"/>
          <w:b/>
          <w:color w:val="000000" w:themeColor="text1"/>
          <w:sz w:val="32"/>
          <w:szCs w:val="32"/>
        </w:rPr>
        <w:t>环境管理体系（EMS）</w:t>
      </w:r>
    </w:p>
    <w:p>
      <w:pPr>
        <w:snapToGrid w:val="0"/>
        <w:spacing w:afterLines="30"/>
        <w:ind w:firstLine="957" w:firstLineChars="298"/>
        <w:rPr>
          <w:rFonts w:ascii="楷体" w:hAnsi="楷体" w:eastAsia="楷体"/>
          <w:b/>
          <w:color w:val="000000" w:themeColor="text1"/>
          <w:sz w:val="32"/>
          <w:szCs w:val="32"/>
        </w:rPr>
      </w:pPr>
      <w:r>
        <w:rPr>
          <w:rFonts w:hint="eastAsia" w:ascii="楷体" w:hAnsi="楷体" w:eastAsia="楷体"/>
          <w:b/>
          <w:color w:val="000000" w:themeColor="text1"/>
          <w:sz w:val="32"/>
          <w:szCs w:val="32"/>
          <w:lang w:eastAsia="zh-CN"/>
        </w:rPr>
        <w:t>☑</w:t>
      </w:r>
      <w:r>
        <w:rPr>
          <w:rFonts w:hint="eastAsia" w:ascii="楷体" w:hAnsi="楷体" w:eastAsia="楷体"/>
          <w:b/>
          <w:color w:val="000000" w:themeColor="text1"/>
          <w:sz w:val="32"/>
          <w:szCs w:val="32"/>
        </w:rPr>
        <w:t>职业健康安全管理体系（OHSMS）</w:t>
      </w:r>
    </w:p>
    <w:p>
      <w:pPr>
        <w:snapToGrid w:val="0"/>
        <w:spacing w:afterLines="30"/>
        <w:jc w:val="center"/>
        <w:rPr>
          <w:rFonts w:ascii="楷体" w:hAnsi="楷体" w:eastAsia="楷体"/>
          <w:b/>
          <w:color w:val="000000" w:themeColor="text1"/>
          <w:sz w:val="84"/>
          <w:szCs w:val="84"/>
        </w:rPr>
      </w:pPr>
    </w:p>
    <w:p>
      <w:pPr>
        <w:snapToGrid w:val="0"/>
        <w:spacing w:afterLines="30"/>
        <w:jc w:val="center"/>
        <w:rPr>
          <w:rFonts w:ascii="楷体" w:hAnsi="楷体" w:eastAsia="楷体"/>
          <w:b/>
          <w:color w:val="000000" w:themeColor="text1"/>
          <w:sz w:val="36"/>
          <w:szCs w:val="36"/>
        </w:rPr>
      </w:pPr>
      <w:r>
        <w:rPr>
          <w:rFonts w:hint="eastAsia" w:ascii="华文楷体" w:hAnsi="华文楷体" w:eastAsia="华文楷体" w:cs="华文楷体"/>
          <w:b/>
          <w:color w:val="000000" w:themeColor="text1"/>
          <w:sz w:val="36"/>
          <w:szCs w:val="36"/>
        </w:rPr>
        <w:t xml:space="preserve">   北京</w:t>
      </w:r>
      <w:r>
        <w:rPr>
          <w:rFonts w:hint="eastAsia" w:ascii="华文楷体" w:hAnsi="华文楷体" w:eastAsia="华文楷体" w:cs="华文楷体"/>
          <w:b/>
          <w:color w:val="000000"/>
          <w:sz w:val="36"/>
          <w:szCs w:val="36"/>
        </w:rPr>
        <w:t>国标联合</w:t>
      </w:r>
      <w:r>
        <w:rPr>
          <w:rFonts w:hint="eastAsia" w:ascii="华文楷体" w:hAnsi="华文楷体" w:eastAsia="华文楷体" w:cs="华文楷体"/>
          <w:b/>
          <w:color w:val="000000" w:themeColor="text1"/>
          <w:sz w:val="36"/>
          <w:szCs w:val="36"/>
        </w:rPr>
        <w:t>认证有限公司</w:t>
      </w:r>
    </w:p>
    <w:p>
      <w:pPr>
        <w:widowControl/>
        <w:ind w:firstLine="2172" w:firstLineChars="601"/>
        <w:jc w:val="left"/>
        <w:rPr>
          <w:rFonts w:ascii="楷体" w:hAnsi="楷体" w:eastAsia="楷体"/>
          <w:b/>
          <w:color w:val="000000" w:themeColor="text1"/>
          <w:sz w:val="36"/>
          <w:szCs w:val="36"/>
        </w:rPr>
      </w:pPr>
      <w:r>
        <w:rPr>
          <w:rFonts w:hint="eastAsia" w:ascii="楷体" w:hAnsi="楷体" w:eastAsia="楷体"/>
          <w:b/>
          <w:color w:val="000000" w:themeColor="text1"/>
          <w:sz w:val="36"/>
          <w:szCs w:val="36"/>
        </w:rPr>
        <w:t>网址：</w:t>
      </w:r>
      <w:r>
        <w:fldChar w:fldCharType="begin"/>
      </w:r>
      <w:r>
        <w:instrText xml:space="preserve"> HYPERLINK "http://www.china-isc.org.cn" </w:instrText>
      </w:r>
      <w:r>
        <w:fldChar w:fldCharType="separate"/>
      </w:r>
      <w:r>
        <w:rPr>
          <w:rStyle w:val="12"/>
          <w:rFonts w:hint="eastAsia" w:ascii="楷体" w:hAnsi="楷体" w:eastAsia="楷体"/>
          <w:b/>
          <w:sz w:val="36"/>
          <w:szCs w:val="36"/>
        </w:rPr>
        <w:t>www.china-isc.org.cn</w:t>
      </w:r>
      <w:r>
        <w:rPr>
          <w:rStyle w:val="12"/>
          <w:rFonts w:hint="eastAsia" w:ascii="楷体" w:hAnsi="楷体" w:eastAsia="楷体"/>
          <w:b/>
          <w:sz w:val="36"/>
          <w:szCs w:val="36"/>
        </w:rPr>
        <w:fldChar w:fldCharType="end"/>
      </w:r>
    </w:p>
    <w:p>
      <w:pPr>
        <w:pStyle w:val="13"/>
        <w:numPr>
          <w:ilvl w:val="0"/>
          <w:numId w:val="2"/>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审核方基本信息</w:t>
      </w:r>
    </w:p>
    <w:tbl>
      <w:tblPr>
        <w:tblStyle w:val="9"/>
        <w:tblW w:w="986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7"/>
        <w:gridCol w:w="147"/>
        <w:gridCol w:w="992"/>
        <w:gridCol w:w="1077"/>
        <w:gridCol w:w="1225"/>
        <w:gridCol w:w="1527"/>
        <w:gridCol w:w="623"/>
        <w:gridCol w:w="934"/>
        <w:gridCol w:w="1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697" w:type="dxa"/>
            <w:vAlign w:val="center"/>
          </w:tcPr>
          <w:p>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pPr>
              <w:rPr>
                <w:b/>
                <w:color w:val="000000" w:themeColor="text1"/>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审核方地址</w:t>
            </w:r>
          </w:p>
        </w:tc>
        <w:tc>
          <w:tcPr>
            <w:tcW w:w="5591" w:type="dxa"/>
            <w:gridSpan w:val="6"/>
            <w:vAlign w:val="center"/>
          </w:tcPr>
          <w:p>
            <w:pPr>
              <w:rPr>
                <w:b/>
                <w:color w:val="000000" w:themeColor="text1"/>
                <w:sz w:val="20"/>
                <w:szCs w:val="20"/>
              </w:rPr>
            </w:pPr>
            <w:r>
              <w:rPr>
                <w:rFonts w:hint="eastAsia"/>
                <w:b/>
                <w:color w:val="000000" w:themeColor="text1"/>
                <w:sz w:val="20"/>
                <w:szCs w:val="20"/>
              </w:rPr>
              <w:t>北京市朝阳区北苑路168号1号楼16层1603</w:t>
            </w:r>
          </w:p>
        </w:tc>
        <w:tc>
          <w:tcPr>
            <w:tcW w:w="934" w:type="dxa"/>
            <w:vAlign w:val="center"/>
          </w:tcPr>
          <w:p>
            <w:pPr>
              <w:rPr>
                <w:b/>
                <w:color w:val="000000" w:themeColor="text1"/>
                <w:sz w:val="20"/>
                <w:szCs w:val="20"/>
              </w:rPr>
            </w:pPr>
            <w:r>
              <w:rPr>
                <w:rFonts w:hint="eastAsia"/>
                <w:b/>
                <w:color w:val="000000" w:themeColor="text1"/>
                <w:sz w:val="20"/>
                <w:szCs w:val="20"/>
              </w:rPr>
              <w:t>邮编</w:t>
            </w:r>
          </w:p>
        </w:tc>
        <w:tc>
          <w:tcPr>
            <w:tcW w:w="1641" w:type="dxa"/>
            <w:vAlign w:val="center"/>
          </w:tcPr>
          <w:p>
            <w:pPr>
              <w:rPr>
                <w:b/>
                <w:color w:val="000000" w:themeColor="text1"/>
                <w:sz w:val="20"/>
                <w:szCs w:val="20"/>
              </w:rPr>
            </w:pPr>
            <w:r>
              <w:rPr>
                <w:rFonts w:hint="default" w:ascii="Times New Roman" w:hAnsi="Times New Roman" w:cs="Times New Roman"/>
                <w:b w:val="0"/>
                <w:bCs w:val="0"/>
                <w:kern w:val="0"/>
                <w:sz w:val="21"/>
                <w:szCs w:val="21"/>
              </w:rPr>
              <w:t>100010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联系电话</w:t>
            </w:r>
          </w:p>
        </w:tc>
        <w:tc>
          <w:tcPr>
            <w:tcW w:w="2216" w:type="dxa"/>
            <w:gridSpan w:val="3"/>
            <w:vAlign w:val="center"/>
          </w:tcPr>
          <w:p>
            <w:pPr>
              <w:rPr>
                <w:b/>
                <w:color w:val="000000" w:themeColor="text1"/>
                <w:sz w:val="20"/>
                <w:szCs w:val="20"/>
              </w:rPr>
            </w:pPr>
            <w:r>
              <w:rPr>
                <w:rFonts w:hint="eastAsia"/>
                <w:b/>
                <w:color w:val="000000" w:themeColor="text1"/>
                <w:sz w:val="20"/>
                <w:szCs w:val="20"/>
              </w:rPr>
              <w:t>010-51095332</w:t>
            </w:r>
          </w:p>
        </w:tc>
        <w:tc>
          <w:tcPr>
            <w:tcW w:w="1225" w:type="dxa"/>
            <w:vAlign w:val="center"/>
          </w:tcPr>
          <w:p>
            <w:pPr>
              <w:rPr>
                <w:b/>
                <w:color w:val="000000" w:themeColor="text1"/>
                <w:sz w:val="20"/>
                <w:szCs w:val="20"/>
              </w:rPr>
            </w:pPr>
            <w:r>
              <w:rPr>
                <w:rFonts w:hint="eastAsia"/>
                <w:b/>
                <w:color w:val="000000" w:themeColor="text1"/>
                <w:sz w:val="20"/>
                <w:szCs w:val="20"/>
              </w:rPr>
              <w:t>传真</w:t>
            </w:r>
          </w:p>
        </w:tc>
        <w:tc>
          <w:tcPr>
            <w:tcW w:w="1527" w:type="dxa"/>
            <w:vAlign w:val="center"/>
          </w:tcPr>
          <w:p>
            <w:pPr>
              <w:rPr>
                <w:b/>
                <w:color w:val="000000" w:themeColor="text1"/>
                <w:sz w:val="20"/>
                <w:szCs w:val="20"/>
              </w:rPr>
            </w:pPr>
            <w:r>
              <w:rPr>
                <w:b/>
                <w:color w:val="000000" w:themeColor="text1"/>
                <w:sz w:val="20"/>
                <w:szCs w:val="20"/>
              </w:rPr>
              <w:t>010-5351 6258</w:t>
            </w:r>
          </w:p>
        </w:tc>
        <w:tc>
          <w:tcPr>
            <w:tcW w:w="623" w:type="dxa"/>
            <w:vAlign w:val="center"/>
          </w:tcPr>
          <w:p>
            <w:pPr>
              <w:rPr>
                <w:b/>
                <w:color w:val="000000" w:themeColor="text1"/>
                <w:sz w:val="20"/>
                <w:szCs w:val="20"/>
              </w:rPr>
            </w:pPr>
            <w:r>
              <w:rPr>
                <w:rFonts w:hint="eastAsia"/>
                <w:b/>
                <w:color w:val="000000" w:themeColor="text1"/>
                <w:sz w:val="20"/>
                <w:szCs w:val="20"/>
              </w:rPr>
              <w:t>邮箱</w:t>
            </w:r>
          </w:p>
        </w:tc>
        <w:tc>
          <w:tcPr>
            <w:tcW w:w="2575" w:type="dxa"/>
            <w:gridSpan w:val="2"/>
            <w:vAlign w:val="center"/>
          </w:tcPr>
          <w:p>
            <w:pPr>
              <w:rPr>
                <w:b/>
                <w:color w:val="000000" w:themeColor="text1"/>
                <w:sz w:val="20"/>
                <w:szCs w:val="20"/>
              </w:rPr>
            </w:pPr>
            <w:r>
              <w:rPr>
                <w:rFonts w:hint="default" w:ascii="Times New Roman" w:hAnsi="Times New Roman" w:cs="Times New Roman"/>
                <w:b w:val="0"/>
                <w:bCs w:val="0"/>
                <w:kern w:val="0"/>
                <w:sz w:val="21"/>
                <w:szCs w:val="21"/>
              </w:rPr>
              <w:t>service@china-isc.org.cn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63" w:type="dxa"/>
            <w:gridSpan w:val="9"/>
            <w:vAlign w:val="center"/>
          </w:tcPr>
          <w:p>
            <w:pPr>
              <w:rPr>
                <w:b/>
                <w:color w:val="000000" w:themeColor="text1"/>
                <w:sz w:val="20"/>
                <w:szCs w:val="20"/>
              </w:rPr>
            </w:pPr>
            <w:r>
              <w:rPr>
                <w:rFonts w:hint="eastAsia"/>
                <w:b/>
                <w:color w:val="000000" w:themeColor="text1"/>
                <w:sz w:val="20"/>
                <w:szCs w:val="20"/>
              </w:rPr>
              <w:t>审核组成员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18"/>
                <w:szCs w:val="18"/>
              </w:rPr>
            </w:pPr>
            <w:r>
              <w:rPr>
                <w:rFonts w:hint="eastAsia"/>
                <w:sz w:val="18"/>
                <w:szCs w:val="18"/>
              </w:rPr>
              <w:t>姓名</w:t>
            </w:r>
          </w:p>
        </w:tc>
        <w:tc>
          <w:tcPr>
            <w:tcW w:w="992" w:type="dxa"/>
            <w:vAlign w:val="center"/>
          </w:tcPr>
          <w:p>
            <w:pPr>
              <w:spacing w:line="240" w:lineRule="exact"/>
              <w:jc w:val="center"/>
              <w:rPr>
                <w:b/>
                <w:color w:val="000000" w:themeColor="text1"/>
                <w:sz w:val="18"/>
                <w:szCs w:val="18"/>
              </w:rPr>
            </w:pPr>
            <w:r>
              <w:rPr>
                <w:rFonts w:hint="eastAsia"/>
                <w:sz w:val="18"/>
                <w:szCs w:val="18"/>
              </w:rPr>
              <w:t>组内身份</w:t>
            </w:r>
          </w:p>
        </w:tc>
        <w:tc>
          <w:tcPr>
            <w:tcW w:w="1077" w:type="dxa"/>
            <w:vAlign w:val="center"/>
          </w:tcPr>
          <w:p>
            <w:pPr>
              <w:spacing w:line="240" w:lineRule="exact"/>
              <w:jc w:val="center"/>
              <w:rPr>
                <w:b/>
                <w:color w:val="000000" w:themeColor="text1"/>
                <w:sz w:val="18"/>
                <w:szCs w:val="18"/>
              </w:rPr>
            </w:pPr>
            <w:r>
              <w:rPr>
                <w:rFonts w:hint="eastAsia"/>
                <w:sz w:val="18"/>
                <w:szCs w:val="18"/>
              </w:rPr>
              <w:t>性别</w:t>
            </w:r>
          </w:p>
        </w:tc>
        <w:tc>
          <w:tcPr>
            <w:tcW w:w="3375" w:type="dxa"/>
            <w:gridSpan w:val="3"/>
            <w:vAlign w:val="center"/>
          </w:tcPr>
          <w:p>
            <w:pPr>
              <w:spacing w:line="240" w:lineRule="exact"/>
              <w:jc w:val="center"/>
              <w:rPr>
                <w:b/>
                <w:color w:val="000000" w:themeColor="text1"/>
                <w:sz w:val="18"/>
                <w:szCs w:val="18"/>
              </w:rPr>
            </w:pPr>
            <w:r>
              <w:rPr>
                <w:rFonts w:hint="eastAsia"/>
                <w:sz w:val="18"/>
                <w:szCs w:val="18"/>
              </w:rPr>
              <w:t>注册资格</w:t>
            </w:r>
          </w:p>
        </w:tc>
        <w:tc>
          <w:tcPr>
            <w:tcW w:w="2575" w:type="dxa"/>
            <w:gridSpan w:val="2"/>
            <w:vAlign w:val="center"/>
          </w:tcPr>
          <w:p>
            <w:pPr>
              <w:spacing w:line="240" w:lineRule="exact"/>
              <w:jc w:val="center"/>
              <w:rPr>
                <w:b/>
                <w:color w:val="000000" w:themeColor="text1"/>
                <w:sz w:val="18"/>
                <w:szCs w:val="18"/>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844" w:type="dxa"/>
            <w:gridSpan w:val="2"/>
            <w:vAlign w:val="center"/>
          </w:tcPr>
          <w:p>
            <w:pPr>
              <w:spacing w:line="240" w:lineRule="exact"/>
              <w:jc w:val="center"/>
              <w:rPr>
                <w:rFonts w:hint="eastAsia" w:ascii="Times New Roman" w:hAnsi="Times New Roman" w:eastAsia="宋体" w:cs="Times New Roman"/>
                <w:b w:val="0"/>
                <w:bCs/>
                <w:color w:val="000000"/>
                <w:kern w:val="2"/>
                <w:sz w:val="20"/>
                <w:szCs w:val="20"/>
                <w:lang w:val="en-US" w:eastAsia="zh-CN" w:bidi="ar-SA"/>
              </w:rPr>
            </w:pPr>
            <w:r>
              <w:rPr>
                <w:b/>
                <w:color w:val="000000" w:themeColor="text1"/>
                <w:sz w:val="20"/>
                <w:szCs w:val="20"/>
              </w:rPr>
              <w:t>李京田</w:t>
            </w:r>
          </w:p>
        </w:tc>
        <w:tc>
          <w:tcPr>
            <w:tcW w:w="992" w:type="dxa"/>
            <w:vAlign w:val="center"/>
          </w:tcPr>
          <w:p>
            <w:pPr>
              <w:spacing w:line="240" w:lineRule="exact"/>
              <w:jc w:val="center"/>
              <w:rPr>
                <w:rFonts w:hint="eastAsia"/>
                <w:b w:val="0"/>
                <w:bCs/>
                <w:color w:val="000000"/>
                <w:sz w:val="20"/>
                <w:szCs w:val="20"/>
                <w:lang w:val="en-US" w:eastAsia="zh-CN"/>
              </w:rPr>
            </w:pPr>
            <w:r>
              <w:rPr>
                <w:b/>
                <w:color w:val="000000" w:themeColor="text1"/>
                <w:sz w:val="20"/>
                <w:szCs w:val="20"/>
              </w:rPr>
              <w:t>组长</w:t>
            </w:r>
          </w:p>
        </w:tc>
        <w:tc>
          <w:tcPr>
            <w:tcW w:w="1077" w:type="dxa"/>
            <w:vAlign w:val="center"/>
          </w:tcPr>
          <w:p>
            <w:pPr>
              <w:spacing w:line="240" w:lineRule="exact"/>
              <w:jc w:val="center"/>
              <w:rPr>
                <w:rFonts w:hint="eastAsia"/>
                <w:b w:val="0"/>
                <w:bCs/>
                <w:color w:val="000000"/>
                <w:sz w:val="20"/>
                <w:szCs w:val="20"/>
                <w:lang w:val="en-US" w:eastAsia="zh-CN"/>
              </w:rPr>
            </w:pPr>
            <w:r>
              <w:rPr>
                <w:b/>
                <w:color w:val="000000" w:themeColor="text1"/>
                <w:sz w:val="20"/>
                <w:szCs w:val="20"/>
              </w:rPr>
              <w:t>女</w:t>
            </w:r>
          </w:p>
        </w:tc>
        <w:tc>
          <w:tcPr>
            <w:tcW w:w="3375" w:type="dxa"/>
            <w:gridSpan w:val="3"/>
            <w:vAlign w:val="center"/>
          </w:tcPr>
          <w:p>
            <w:pPr>
              <w:spacing w:line="240" w:lineRule="exact"/>
              <w:jc w:val="center"/>
              <w:rPr>
                <w:b/>
                <w:color w:val="000000" w:themeColor="text1"/>
                <w:sz w:val="20"/>
                <w:szCs w:val="20"/>
              </w:rPr>
            </w:pPr>
            <w:r>
              <w:rPr>
                <w:b/>
                <w:color w:val="000000" w:themeColor="text1"/>
                <w:sz w:val="20"/>
                <w:szCs w:val="20"/>
              </w:rPr>
              <w:t>E:审核员</w:t>
            </w:r>
          </w:p>
          <w:p>
            <w:pPr>
              <w:spacing w:line="240" w:lineRule="exact"/>
              <w:jc w:val="center"/>
              <w:rPr>
                <w:rFonts w:hint="eastAsia"/>
                <w:b w:val="0"/>
                <w:bCs/>
                <w:color w:val="000000"/>
                <w:sz w:val="20"/>
                <w:szCs w:val="20"/>
                <w:lang w:val="en-US" w:eastAsia="zh-CN"/>
              </w:rPr>
            </w:pPr>
            <w:r>
              <w:rPr>
                <w:b/>
                <w:color w:val="000000" w:themeColor="text1"/>
                <w:sz w:val="20"/>
                <w:szCs w:val="20"/>
              </w:rPr>
              <w:t>O:审核员</w:t>
            </w:r>
          </w:p>
        </w:tc>
        <w:tc>
          <w:tcPr>
            <w:tcW w:w="2575" w:type="dxa"/>
            <w:gridSpan w:val="2"/>
            <w:vAlign w:val="center"/>
          </w:tcPr>
          <w:p>
            <w:pPr>
              <w:spacing w:line="240" w:lineRule="exact"/>
              <w:jc w:val="center"/>
              <w:rPr>
                <w:b/>
                <w:color w:val="000000" w:themeColor="text1"/>
                <w:sz w:val="20"/>
                <w:szCs w:val="20"/>
              </w:rPr>
            </w:pPr>
            <w:r>
              <w:rPr>
                <w:b/>
                <w:color w:val="000000" w:themeColor="text1"/>
                <w:sz w:val="20"/>
                <w:szCs w:val="20"/>
              </w:rPr>
              <w:t>E:29.07.09</w:t>
            </w:r>
          </w:p>
          <w:p>
            <w:pPr>
              <w:spacing w:line="240" w:lineRule="exact"/>
              <w:jc w:val="center"/>
              <w:rPr>
                <w:rFonts w:hint="eastAsia"/>
                <w:b w:val="0"/>
                <w:bCs/>
                <w:color w:val="000000"/>
                <w:sz w:val="20"/>
                <w:szCs w:val="20"/>
                <w:lang w:val="en-US" w:eastAsia="zh-CN"/>
              </w:rPr>
            </w:pPr>
            <w:r>
              <w:rPr>
                <w:b/>
                <w:color w:val="000000" w:themeColor="text1"/>
                <w:sz w:val="20"/>
                <w:szCs w:val="20"/>
              </w:rPr>
              <w:t>O:29.07.09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844" w:type="dxa"/>
            <w:gridSpan w:val="2"/>
            <w:vAlign w:val="center"/>
          </w:tcPr>
          <w:p>
            <w:pPr>
              <w:spacing w:line="240" w:lineRule="exact"/>
              <w:jc w:val="center"/>
              <w:rPr>
                <w:rFonts w:hint="eastAsia" w:ascii="Times New Roman" w:hAnsi="Times New Roman" w:eastAsia="宋体" w:cs="Times New Roman"/>
                <w:b w:val="0"/>
                <w:bCs w:val="0"/>
                <w:kern w:val="2"/>
                <w:sz w:val="21"/>
                <w:szCs w:val="21"/>
                <w:lang w:val="en-US" w:eastAsia="zh-CN" w:bidi="ar-SA"/>
              </w:rPr>
            </w:pPr>
            <w:r>
              <w:rPr>
                <w:b/>
                <w:color w:val="000000" w:themeColor="text1"/>
                <w:sz w:val="20"/>
                <w:szCs w:val="20"/>
              </w:rPr>
              <w:t>张鹏</w:t>
            </w:r>
          </w:p>
        </w:tc>
        <w:tc>
          <w:tcPr>
            <w:tcW w:w="992" w:type="dxa"/>
            <w:vAlign w:val="center"/>
          </w:tcPr>
          <w:p>
            <w:pPr>
              <w:spacing w:line="240" w:lineRule="exact"/>
              <w:jc w:val="center"/>
              <w:rPr>
                <w:rFonts w:hint="eastAsia" w:ascii="Times New Roman" w:hAnsi="Times New Roman" w:eastAsia="宋体" w:cs="Times New Roman"/>
                <w:b w:val="0"/>
                <w:bCs w:val="0"/>
                <w:kern w:val="2"/>
                <w:sz w:val="21"/>
                <w:szCs w:val="21"/>
                <w:lang w:val="en-US" w:eastAsia="zh-CN" w:bidi="ar-SA"/>
              </w:rPr>
            </w:pPr>
            <w:r>
              <w:rPr>
                <w:b/>
                <w:color w:val="000000" w:themeColor="text1"/>
                <w:sz w:val="20"/>
                <w:szCs w:val="20"/>
              </w:rPr>
              <w:t>组员</w:t>
            </w:r>
          </w:p>
        </w:tc>
        <w:tc>
          <w:tcPr>
            <w:tcW w:w="1077" w:type="dxa"/>
            <w:vAlign w:val="center"/>
          </w:tcPr>
          <w:p>
            <w:pPr>
              <w:spacing w:line="240" w:lineRule="exact"/>
              <w:jc w:val="center"/>
              <w:rPr>
                <w:rFonts w:hint="eastAsia" w:ascii="Times New Roman" w:hAnsi="Times New Roman" w:eastAsia="宋体" w:cs="Times New Roman"/>
                <w:b w:val="0"/>
                <w:bCs w:val="0"/>
                <w:kern w:val="2"/>
                <w:sz w:val="21"/>
                <w:szCs w:val="21"/>
                <w:lang w:val="en-US" w:eastAsia="zh-CN" w:bidi="ar-SA"/>
              </w:rPr>
            </w:pPr>
            <w:r>
              <w:rPr>
                <w:b/>
                <w:color w:val="000000" w:themeColor="text1"/>
                <w:sz w:val="20"/>
                <w:szCs w:val="20"/>
              </w:rPr>
              <w:t>男</w:t>
            </w:r>
          </w:p>
        </w:tc>
        <w:tc>
          <w:tcPr>
            <w:tcW w:w="3375" w:type="dxa"/>
            <w:gridSpan w:val="3"/>
            <w:vAlign w:val="center"/>
          </w:tcPr>
          <w:p>
            <w:pPr>
              <w:spacing w:line="240" w:lineRule="exact"/>
              <w:jc w:val="center"/>
              <w:rPr>
                <w:b/>
                <w:color w:val="000000" w:themeColor="text1"/>
                <w:sz w:val="20"/>
                <w:szCs w:val="20"/>
              </w:rPr>
            </w:pPr>
            <w:r>
              <w:rPr>
                <w:b/>
                <w:color w:val="000000" w:themeColor="text1"/>
                <w:sz w:val="20"/>
                <w:szCs w:val="20"/>
              </w:rPr>
              <w:t>E:审核员</w:t>
            </w:r>
          </w:p>
          <w:p>
            <w:pPr>
              <w:spacing w:line="240" w:lineRule="exact"/>
              <w:jc w:val="center"/>
              <w:rPr>
                <w:rFonts w:hint="default" w:ascii="Times New Roman" w:hAnsi="Times New Roman" w:eastAsia="宋体" w:cs="Times New Roman"/>
                <w:b w:val="0"/>
                <w:bCs w:val="0"/>
                <w:kern w:val="2"/>
                <w:sz w:val="21"/>
                <w:szCs w:val="21"/>
                <w:lang w:val="en-US" w:eastAsia="zh-CN" w:bidi="ar-SA"/>
              </w:rPr>
            </w:pPr>
            <w:r>
              <w:rPr>
                <w:b/>
                <w:color w:val="000000" w:themeColor="text1"/>
                <w:sz w:val="20"/>
                <w:szCs w:val="20"/>
              </w:rPr>
              <w:t>O:审核员</w:t>
            </w:r>
          </w:p>
        </w:tc>
        <w:tc>
          <w:tcPr>
            <w:tcW w:w="2575" w:type="dxa"/>
            <w:gridSpan w:val="2"/>
            <w:vAlign w:val="center"/>
          </w:tcPr>
          <w:p>
            <w:pPr>
              <w:spacing w:line="240" w:lineRule="exact"/>
              <w:jc w:val="center"/>
              <w:rPr>
                <w:rFonts w:hint="eastAsia"/>
                <w:b w:val="0"/>
                <w:bCs/>
                <w:color w:val="000000"/>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9863" w:type="dxa"/>
            <w:gridSpan w:val="9"/>
            <w:vAlign w:val="center"/>
          </w:tcPr>
          <w:p>
            <w:pPr>
              <w:rPr>
                <w:b/>
                <w:color w:val="000000" w:themeColor="text1"/>
                <w:sz w:val="20"/>
                <w:szCs w:val="20"/>
              </w:rPr>
            </w:pPr>
            <w:r>
              <w:rPr>
                <w:rFonts w:hint="eastAsia"/>
                <w:b/>
                <w:color w:val="000000" w:themeColor="text1"/>
                <w:sz w:val="20"/>
                <w:szCs w:val="20"/>
              </w:rPr>
              <w:t>与审核组同行人员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spacing w:line="240" w:lineRule="exact"/>
              <w:jc w:val="center"/>
              <w:rPr>
                <w:rFonts w:hint="eastAsia"/>
                <w:sz w:val="18"/>
                <w:szCs w:val="18"/>
              </w:rPr>
            </w:pPr>
            <w:r>
              <w:rPr>
                <w:rFonts w:hint="eastAsia"/>
                <w:sz w:val="18"/>
                <w:szCs w:val="18"/>
              </w:rPr>
              <w:t>姓名</w:t>
            </w:r>
          </w:p>
        </w:tc>
        <w:tc>
          <w:tcPr>
            <w:tcW w:w="992" w:type="dxa"/>
            <w:vAlign w:val="center"/>
          </w:tcPr>
          <w:p>
            <w:pPr>
              <w:spacing w:line="240" w:lineRule="exact"/>
              <w:jc w:val="center"/>
              <w:rPr>
                <w:rFonts w:hint="eastAsia"/>
                <w:sz w:val="18"/>
                <w:szCs w:val="18"/>
              </w:rPr>
            </w:pPr>
            <w:r>
              <w:rPr>
                <w:rFonts w:hint="eastAsia"/>
                <w:sz w:val="18"/>
                <w:szCs w:val="18"/>
              </w:rPr>
              <w:t>性别</w:t>
            </w:r>
          </w:p>
        </w:tc>
        <w:tc>
          <w:tcPr>
            <w:tcW w:w="1077" w:type="dxa"/>
            <w:vAlign w:val="center"/>
          </w:tcPr>
          <w:p>
            <w:pPr>
              <w:spacing w:line="240" w:lineRule="exact"/>
              <w:jc w:val="center"/>
              <w:rPr>
                <w:rFonts w:hint="eastAsia"/>
                <w:sz w:val="18"/>
                <w:szCs w:val="18"/>
              </w:rPr>
            </w:pPr>
            <w:r>
              <w:rPr>
                <w:rFonts w:hint="eastAsia"/>
                <w:sz w:val="18"/>
                <w:szCs w:val="18"/>
              </w:rPr>
              <w:t>角色</w:t>
            </w:r>
          </w:p>
        </w:tc>
        <w:tc>
          <w:tcPr>
            <w:tcW w:w="3375" w:type="dxa"/>
            <w:gridSpan w:val="3"/>
            <w:vAlign w:val="center"/>
          </w:tcPr>
          <w:p>
            <w:pPr>
              <w:spacing w:line="240" w:lineRule="exact"/>
              <w:jc w:val="center"/>
              <w:rPr>
                <w:rFonts w:hint="eastAsia"/>
                <w:sz w:val="18"/>
                <w:szCs w:val="18"/>
              </w:rPr>
            </w:pPr>
            <w:r>
              <w:rPr>
                <w:rFonts w:hint="eastAsia"/>
                <w:sz w:val="18"/>
                <w:szCs w:val="18"/>
              </w:rPr>
              <w:t>工作单位</w:t>
            </w:r>
          </w:p>
        </w:tc>
        <w:tc>
          <w:tcPr>
            <w:tcW w:w="2575" w:type="dxa"/>
            <w:gridSpan w:val="2"/>
            <w:vAlign w:val="center"/>
          </w:tcPr>
          <w:p>
            <w:pPr>
              <w:spacing w:line="240" w:lineRule="exact"/>
              <w:jc w:val="center"/>
              <w:rPr>
                <w:rFonts w:hint="eastAsia"/>
                <w:sz w:val="18"/>
                <w:szCs w:val="18"/>
              </w:rPr>
            </w:pPr>
            <w:r>
              <w:rPr>
                <w:rFonts w:hint="eastAsia"/>
                <w:sz w:val="18"/>
                <w:szCs w:val="1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spacing w:line="240" w:lineRule="exact"/>
              <w:jc w:val="center"/>
              <w:rPr>
                <w:rFonts w:hint="default"/>
                <w:sz w:val="18"/>
                <w:szCs w:val="18"/>
                <w:lang w:val="en-US" w:eastAsia="zh-CN"/>
              </w:rPr>
            </w:pPr>
            <w:r>
              <w:rPr>
                <w:rFonts w:hint="eastAsia"/>
                <w:sz w:val="18"/>
                <w:szCs w:val="18"/>
                <w:lang w:val="en-US" w:eastAsia="zh-CN"/>
              </w:rPr>
              <w:t>/</w:t>
            </w:r>
          </w:p>
        </w:tc>
        <w:tc>
          <w:tcPr>
            <w:tcW w:w="992" w:type="dxa"/>
            <w:vAlign w:val="center"/>
          </w:tcPr>
          <w:p>
            <w:pPr>
              <w:spacing w:line="240" w:lineRule="exact"/>
              <w:jc w:val="center"/>
              <w:rPr>
                <w:rFonts w:hint="eastAsia"/>
                <w:sz w:val="18"/>
                <w:szCs w:val="18"/>
              </w:rPr>
            </w:pPr>
          </w:p>
        </w:tc>
        <w:tc>
          <w:tcPr>
            <w:tcW w:w="1077" w:type="dxa"/>
            <w:vAlign w:val="center"/>
          </w:tcPr>
          <w:p>
            <w:pPr>
              <w:spacing w:line="240" w:lineRule="exact"/>
              <w:jc w:val="center"/>
              <w:rPr>
                <w:rFonts w:hint="eastAsia"/>
                <w:sz w:val="18"/>
                <w:szCs w:val="18"/>
              </w:rPr>
            </w:pPr>
          </w:p>
        </w:tc>
        <w:tc>
          <w:tcPr>
            <w:tcW w:w="3375" w:type="dxa"/>
            <w:gridSpan w:val="3"/>
            <w:vAlign w:val="center"/>
          </w:tcPr>
          <w:p>
            <w:pPr>
              <w:spacing w:line="240" w:lineRule="exact"/>
              <w:jc w:val="center"/>
              <w:rPr>
                <w:rFonts w:hint="eastAsia"/>
                <w:sz w:val="18"/>
                <w:szCs w:val="18"/>
                <w:lang w:eastAsia="zh-CN"/>
              </w:rPr>
            </w:pPr>
          </w:p>
        </w:tc>
        <w:tc>
          <w:tcPr>
            <w:tcW w:w="2575" w:type="dxa"/>
            <w:gridSpan w:val="2"/>
            <w:vAlign w:val="center"/>
          </w:tcPr>
          <w:p>
            <w:pPr>
              <w:spacing w:line="240" w:lineRule="exact"/>
              <w:jc w:val="center"/>
              <w:rPr>
                <w:rFonts w:hint="eastAsia"/>
                <w:sz w:val="18"/>
                <w:szCs w:val="18"/>
              </w:rPr>
            </w:pPr>
          </w:p>
        </w:tc>
      </w:tr>
    </w:tbl>
    <w:p>
      <w:pPr>
        <w:pStyle w:val="13"/>
        <w:numPr>
          <w:ilvl w:val="0"/>
          <w:numId w:val="2"/>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审核目的</w:t>
      </w:r>
    </w:p>
    <w:tbl>
      <w:tblPr>
        <w:tblStyle w:val="10"/>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7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lang w:eastAsia="zh-CN"/>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lang w:eastAsia="zh-CN"/>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lang w:eastAsia="zh-CN"/>
              </w:rPr>
              <w:t>☑</w:t>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第二阶段审核：</w:t>
            </w:r>
          </w:p>
        </w:tc>
        <w:tc>
          <w:tcPr>
            <w:tcW w:w="7654" w:type="dxa"/>
            <w:vAlign w:val="center"/>
          </w:tcPr>
          <w:p>
            <w:pPr>
              <w:autoSpaceDE w:val="0"/>
              <w:autoSpaceDN w:val="0"/>
              <w:adjustRightInd w:val="0"/>
              <w:jc w:val="left"/>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评价组织管理体系建立、实施运行的符合性及有效性，以确定是否推荐认证注册。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再认证审核：</w:t>
            </w:r>
          </w:p>
        </w:tc>
        <w:tc>
          <w:tcPr>
            <w:tcW w:w="7654" w:type="dxa"/>
          </w:tcPr>
          <w:p>
            <w:pPr>
              <w:rPr>
                <w:rFonts w:ascii="宋体" w:hAnsi="宋体"/>
                <w:b/>
                <w:color w:val="000000" w:themeColor="text1"/>
                <w:sz w:val="20"/>
                <w:szCs w:val="20"/>
              </w:rPr>
            </w:pPr>
            <w:r>
              <w:rPr>
                <w:rFonts w:hint="eastAsia" w:ascii="宋体" w:cs="宋体" w:hAnsiTheme="minorHAnsi"/>
                <w:color w:val="000000" w:themeColor="text1"/>
                <w:kern w:val="0"/>
                <w:sz w:val="20"/>
                <w:szCs w:val="20"/>
              </w:rPr>
              <w:t>评价组织管理体系整体的持续符合性和有效性，以确定是否推荐更新认证并换发认证证书。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hAnsi="宋体"/>
                <w:b/>
                <w:color w:val="000000" w:themeColor="text1"/>
                <w:sz w:val="20"/>
                <w:szCs w:val="20"/>
              </w:rPr>
            </w:pPr>
            <w:r>
              <w:rPr>
                <w:rFonts w:hint="eastAsia" w:ascii="宋体" w:cs="宋体" w:hAnsiTheme="minorHAnsi"/>
                <w:color w:val="000000" w:themeColor="text1"/>
                <w:kern w:val="0"/>
                <w:sz w:val="20"/>
                <w:szCs w:val="20"/>
              </w:rPr>
              <w:t>□恢复审核：</w:t>
            </w:r>
          </w:p>
        </w:tc>
        <w:tc>
          <w:tcPr>
            <w:tcW w:w="7654" w:type="dxa"/>
          </w:tcPr>
          <w:p>
            <w:pPr>
              <w:autoSpaceDE w:val="0"/>
              <w:autoSpaceDN w:val="0"/>
              <w:adjustRightInd w:val="0"/>
              <w:jc w:val="left"/>
              <w:rPr>
                <w:rFonts w:ascii="宋体" w:hAnsi="宋体"/>
                <w:b/>
                <w:color w:val="000000" w:themeColor="text1"/>
                <w:sz w:val="20"/>
                <w:szCs w:val="20"/>
              </w:rPr>
            </w:pPr>
            <w:r>
              <w:rPr>
                <w:rFonts w:hint="eastAsia" w:ascii="宋体" w:cs="宋体" w:hAnsiTheme="minorHAnsi"/>
                <w:color w:val="000000" w:themeColor="text1"/>
                <w:kern w:val="0"/>
                <w:sz w:val="20"/>
                <w:szCs w:val="20"/>
              </w:rPr>
              <w:t>评价组织在暂停期间整改及体系运行是否满足要求，以确定是否推荐恢复认证资格</w:t>
            </w:r>
          </w:p>
        </w:tc>
      </w:tr>
    </w:tbl>
    <w:p>
      <w:pPr>
        <w:pStyle w:val="13"/>
        <w:numPr>
          <w:ilvl w:val="0"/>
          <w:numId w:val="2"/>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审核准则</w:t>
      </w:r>
    </w:p>
    <w:p>
      <w:pPr>
        <w:jc w:val="left"/>
        <w:rPr>
          <w:rFonts w:hint="default" w:ascii="宋体" w:hAnsi="宋体" w:eastAsia="宋体"/>
          <w:b/>
          <w:color w:val="000000" w:themeColor="text1"/>
          <w:spacing w:val="-10"/>
          <w:sz w:val="20"/>
          <w:szCs w:val="20"/>
          <w:lang w:val="en-US" w:eastAsia="zh-CN"/>
        </w:rPr>
      </w:pPr>
      <w:r>
        <w:rPr>
          <w:rFonts w:hint="eastAsia" w:ascii="宋体" w:hAnsi="宋体"/>
          <w:b/>
          <w:color w:val="000000" w:themeColor="text1"/>
          <w:spacing w:val="-10"/>
          <w:sz w:val="20"/>
          <w:szCs w:val="20"/>
          <w:lang w:eastAsia="zh-CN"/>
        </w:rPr>
        <w:t>□</w:t>
      </w:r>
      <w:r>
        <w:rPr>
          <w:rFonts w:hint="eastAsia" w:ascii="宋体" w:hAnsi="宋体"/>
          <w:b/>
          <w:color w:val="000000" w:themeColor="text1"/>
          <w:spacing w:val="-10"/>
          <w:sz w:val="20"/>
          <w:szCs w:val="20"/>
        </w:rPr>
        <w:t xml:space="preserve"> GB/T 19001</w:t>
      </w:r>
      <w:r>
        <w:rPr>
          <w:rFonts w:hint="eastAsia" w:ascii="宋体" w:hAnsi="宋体"/>
          <w:b/>
          <w:color w:val="000000" w:themeColor="text1"/>
          <w:spacing w:val="-10"/>
          <w:sz w:val="20"/>
          <w:szCs w:val="20"/>
          <w:lang w:val="en-US" w:eastAsia="zh-CN"/>
        </w:rPr>
        <w:t>-</w:t>
      </w:r>
      <w:r>
        <w:rPr>
          <w:rFonts w:hint="eastAsia" w:ascii="宋体" w:hAnsi="宋体"/>
          <w:b/>
          <w:color w:val="000000" w:themeColor="text1"/>
          <w:spacing w:val="-10"/>
          <w:sz w:val="20"/>
          <w:szCs w:val="20"/>
        </w:rPr>
        <w:t xml:space="preserve">2016 idt ISO 9001:2015标准   不适用条款: </w:t>
      </w:r>
    </w:p>
    <w:p>
      <w:pPr>
        <w:jc w:val="left"/>
        <w:rPr>
          <w:rFonts w:ascii="宋体" w:hAnsi="宋体"/>
          <w:b/>
          <w:color w:val="000000" w:themeColor="text1"/>
          <w:spacing w:val="-10"/>
          <w:sz w:val="20"/>
          <w:szCs w:val="20"/>
        </w:rPr>
      </w:pPr>
      <w:r>
        <w:rPr>
          <w:rFonts w:hint="eastAsia" w:ascii="宋体" w:hAnsi="宋体"/>
          <w:b/>
          <w:color w:val="000000" w:themeColor="text1"/>
          <w:spacing w:val="-10"/>
          <w:sz w:val="20"/>
          <w:szCs w:val="20"/>
        </w:rPr>
        <w:t xml:space="preserve">□ GB/T 50430-2017标准   不适用条款: </w:t>
      </w:r>
    </w:p>
    <w:p>
      <w:pPr>
        <w:jc w:val="left"/>
        <w:rPr>
          <w:rFonts w:ascii="宋体" w:hAnsi="宋体"/>
          <w:b/>
          <w:color w:val="000000" w:themeColor="text1"/>
          <w:spacing w:val="-10"/>
          <w:sz w:val="20"/>
          <w:szCs w:val="20"/>
        </w:rPr>
      </w:pPr>
      <w:r>
        <w:rPr>
          <w:rFonts w:hint="eastAsia" w:ascii="宋体" w:hAnsi="宋体"/>
          <w:b/>
          <w:color w:val="000000" w:themeColor="text1"/>
          <w:spacing w:val="-10"/>
          <w:sz w:val="20"/>
          <w:szCs w:val="20"/>
          <w:lang w:eastAsia="zh-CN"/>
        </w:rPr>
        <w:t>☑</w:t>
      </w:r>
      <w:r>
        <w:rPr>
          <w:rFonts w:hint="eastAsia" w:ascii="宋体" w:hAnsi="宋体"/>
          <w:b/>
          <w:color w:val="000000" w:themeColor="text1"/>
          <w:spacing w:val="-10"/>
          <w:sz w:val="20"/>
          <w:szCs w:val="20"/>
        </w:rPr>
        <w:t xml:space="preserve"> GB/T 24001-2016 idt ISO 14001:2015标准</w:t>
      </w:r>
    </w:p>
    <w:p>
      <w:pPr>
        <w:jc w:val="left"/>
        <w:rPr>
          <w:rFonts w:ascii="宋体" w:hAnsi="宋体"/>
          <w:b/>
          <w:color w:val="000000" w:themeColor="text1"/>
          <w:spacing w:val="-10"/>
          <w:sz w:val="20"/>
          <w:szCs w:val="20"/>
        </w:rPr>
      </w:pPr>
      <w:r>
        <w:rPr>
          <w:rFonts w:hint="eastAsia" w:ascii="宋体" w:hAnsi="宋体"/>
          <w:b/>
          <w:color w:val="000000" w:themeColor="text1"/>
          <w:spacing w:val="-10"/>
          <w:sz w:val="20"/>
          <w:szCs w:val="20"/>
          <w:lang w:eastAsia="zh-CN"/>
        </w:rPr>
        <w:t>☑</w:t>
      </w:r>
      <w:r>
        <w:rPr>
          <w:rFonts w:hint="eastAsia" w:ascii="宋体" w:hAnsi="宋体"/>
          <w:b/>
          <w:color w:val="000000" w:themeColor="text1"/>
          <w:spacing w:val="-10"/>
          <w:sz w:val="20"/>
          <w:szCs w:val="20"/>
        </w:rPr>
        <w:t xml:space="preserve"> GB/T </w:t>
      </w:r>
      <w:r>
        <w:rPr>
          <w:rFonts w:hint="eastAsia" w:ascii="宋体" w:hAnsi="宋体"/>
          <w:b/>
          <w:color w:val="000000" w:themeColor="text1"/>
          <w:spacing w:val="-10"/>
          <w:sz w:val="20"/>
          <w:szCs w:val="20"/>
          <w:lang w:val="en-US" w:eastAsia="zh-CN"/>
        </w:rPr>
        <w:t>45</w:t>
      </w:r>
      <w:r>
        <w:rPr>
          <w:rFonts w:hint="eastAsia" w:ascii="宋体" w:hAnsi="宋体"/>
          <w:b/>
          <w:color w:val="000000" w:themeColor="text1"/>
          <w:spacing w:val="-10"/>
          <w:sz w:val="20"/>
          <w:szCs w:val="20"/>
        </w:rPr>
        <w:t>001-20</w:t>
      </w:r>
      <w:r>
        <w:rPr>
          <w:rFonts w:hint="eastAsia" w:ascii="宋体" w:hAnsi="宋体"/>
          <w:b/>
          <w:color w:val="000000" w:themeColor="text1"/>
          <w:spacing w:val="-10"/>
          <w:sz w:val="20"/>
          <w:szCs w:val="20"/>
          <w:lang w:val="en-US" w:eastAsia="zh-CN"/>
        </w:rPr>
        <w:t>20</w:t>
      </w:r>
      <w:r>
        <w:rPr>
          <w:rFonts w:hint="eastAsia" w:ascii="宋体" w:hAnsi="宋体"/>
          <w:b/>
          <w:color w:val="000000" w:themeColor="text1"/>
          <w:spacing w:val="-10"/>
          <w:sz w:val="20"/>
          <w:szCs w:val="20"/>
        </w:rPr>
        <w:t xml:space="preserve"> idt</w:t>
      </w:r>
      <w:r>
        <w:rPr>
          <w:rFonts w:hint="eastAsia" w:ascii="宋体" w:hAnsi="宋体"/>
          <w:b/>
          <w:color w:val="000000" w:themeColor="text1"/>
          <w:spacing w:val="-10"/>
          <w:sz w:val="20"/>
          <w:szCs w:val="20"/>
          <w:lang w:val="en-US" w:eastAsia="zh-CN"/>
        </w:rPr>
        <w:t xml:space="preserve"> </w:t>
      </w:r>
      <w:r>
        <w:rPr>
          <w:rFonts w:hint="eastAsia" w:ascii="宋体" w:hAnsi="宋体"/>
          <w:b/>
          <w:color w:val="000000" w:themeColor="text1"/>
          <w:spacing w:val="-10"/>
          <w:sz w:val="20"/>
          <w:szCs w:val="20"/>
        </w:rPr>
        <w:t>ISO45001：2018标准</w:t>
      </w:r>
    </w:p>
    <w:p>
      <w:pPr>
        <w:jc w:val="left"/>
        <w:rPr>
          <w:rFonts w:ascii="宋体" w:hAnsi="宋体"/>
          <w:b/>
          <w:color w:val="000000" w:themeColor="text1"/>
          <w:spacing w:val="-10"/>
          <w:sz w:val="20"/>
          <w:szCs w:val="20"/>
        </w:rPr>
      </w:pPr>
      <w:r>
        <w:rPr>
          <w:rFonts w:hint="eastAsia" w:ascii="宋体" w:hAnsi="宋体"/>
          <w:b/>
          <w:color w:val="000000" w:themeColor="text1"/>
          <w:spacing w:val="-10"/>
          <w:sz w:val="20"/>
          <w:szCs w:val="20"/>
          <w:lang w:eastAsia="zh-CN"/>
        </w:rPr>
        <w:t>☑</w:t>
      </w:r>
      <w:r>
        <w:rPr>
          <w:rFonts w:hint="eastAsia" w:ascii="宋体" w:hAnsi="宋体"/>
          <w:b/>
          <w:color w:val="000000" w:themeColor="text1"/>
          <w:spacing w:val="-10"/>
          <w:sz w:val="20"/>
          <w:szCs w:val="20"/>
        </w:rPr>
        <w:t xml:space="preserve"> 受审核方管理体系文件  </w:t>
      </w:r>
      <w:r>
        <w:rPr>
          <w:rFonts w:hint="eastAsia" w:ascii="宋体" w:hAnsi="宋体"/>
          <w:b/>
          <w:color w:val="000000" w:themeColor="text1"/>
          <w:spacing w:val="-10"/>
          <w:sz w:val="20"/>
          <w:szCs w:val="20"/>
          <w:lang w:eastAsia="zh-CN"/>
        </w:rPr>
        <w:t>☑</w:t>
      </w:r>
      <w:r>
        <w:rPr>
          <w:rFonts w:hint="eastAsia" w:ascii="宋体" w:hAnsi="宋体"/>
          <w:b/>
          <w:color w:val="000000" w:themeColor="text1"/>
          <w:spacing w:val="-10"/>
          <w:sz w:val="20"/>
          <w:szCs w:val="20"/>
        </w:rPr>
        <w:t>适用的法律法规  □其他</w:t>
      </w:r>
    </w:p>
    <w:p>
      <w:pPr>
        <w:ind w:left="-850" w:leftChars="-405" w:firstLine="128" w:firstLineChars="49"/>
        <w:jc w:val="left"/>
        <w:rPr>
          <w:rFonts w:ascii="宋体" w:hAnsi="宋体"/>
          <w:b/>
          <w:color w:val="000000" w:themeColor="text1"/>
          <w:spacing w:val="-10"/>
          <w:sz w:val="20"/>
          <w:szCs w:val="20"/>
        </w:rPr>
      </w:pPr>
      <w:r>
        <w:rPr>
          <w:rFonts w:hint="eastAsia" w:ascii="宋体" w:hAnsi="宋体"/>
          <w:b/>
          <w:color w:val="000000" w:themeColor="text1"/>
          <w:sz w:val="26"/>
          <w:szCs w:val="26"/>
        </w:rPr>
        <w:t>四、受审核方基本信息</w:t>
      </w:r>
    </w:p>
    <w:tbl>
      <w:tblPr>
        <w:tblStyle w:val="9"/>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92"/>
        <w:gridCol w:w="2047"/>
        <w:gridCol w:w="772"/>
        <w:gridCol w:w="590"/>
        <w:gridCol w:w="350"/>
        <w:gridCol w:w="1756"/>
        <w:gridCol w:w="852"/>
        <w:gridCol w:w="156"/>
        <w:gridCol w:w="852"/>
        <w:gridCol w:w="10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1492" w:type="dxa"/>
          </w:tcPr>
          <w:p>
            <w:pPr>
              <w:keepNext w:val="0"/>
              <w:keepLines w:val="0"/>
              <w:pageBreakBefore w:val="0"/>
              <w:kinsoku/>
              <w:wordWrap/>
              <w:overflowPunct/>
              <w:topLinePunct w:val="0"/>
              <w:autoSpaceDE/>
              <w:autoSpaceDN/>
              <w:bidi w:val="0"/>
              <w:adjustRightInd/>
              <w:snapToGrid/>
              <w:spacing w:line="320" w:lineRule="exact"/>
              <w:jc w:val="center"/>
              <w:textAlignment w:val="auto"/>
              <w:rPr>
                <w:rFonts w:ascii="宋体" w:hAnsi="宋体"/>
                <w:b/>
                <w:color w:val="000000" w:themeColor="text1"/>
                <w:sz w:val="20"/>
                <w:szCs w:val="20"/>
              </w:rPr>
            </w:pPr>
            <w:r>
              <w:rPr>
                <w:rFonts w:hint="eastAsia" w:ascii="宋体" w:hAnsi="宋体"/>
                <w:b/>
                <w:color w:val="000000" w:themeColor="text1"/>
                <w:sz w:val="20"/>
                <w:szCs w:val="20"/>
              </w:rPr>
              <w:t>受审核方名称</w:t>
            </w:r>
          </w:p>
        </w:tc>
        <w:tc>
          <w:tcPr>
            <w:tcW w:w="5515" w:type="dxa"/>
            <w:gridSpan w:val="5"/>
          </w:tcPr>
          <w:p>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宋体" w:hAnsi="宋体" w:eastAsia="宋体"/>
                <w:b w:val="0"/>
                <w:bCs/>
                <w:color w:val="000000" w:themeColor="text1"/>
                <w:sz w:val="20"/>
                <w:szCs w:val="20"/>
                <w:lang w:eastAsia="zh-CN"/>
              </w:rPr>
            </w:pPr>
            <w:bookmarkStart w:id="1" w:name="组织名称Add1"/>
            <w:r>
              <w:rPr>
                <w:rFonts w:ascii="宋体" w:hAnsi="宋体"/>
                <w:b/>
                <w:color w:val="000000" w:themeColor="text1"/>
                <w:sz w:val="20"/>
                <w:szCs w:val="20"/>
              </w:rPr>
              <w:t>习水县丰田粮油购销有限公司</w:t>
            </w:r>
            <w:bookmarkEnd w:id="1"/>
          </w:p>
        </w:tc>
        <w:tc>
          <w:tcPr>
            <w:tcW w:w="1860" w:type="dxa"/>
            <w:gridSpan w:val="3"/>
          </w:tcPr>
          <w:p>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Times New Roman" w:hAnsi="Times New Roman" w:eastAsia="宋体" w:cs="Times New Roman"/>
                <w:b w:val="0"/>
                <w:bCs/>
                <w:color w:val="000000" w:themeColor="text1"/>
                <w:sz w:val="20"/>
                <w:szCs w:val="20"/>
                <w:lang w:val="en-US" w:eastAsia="zh-CN"/>
              </w:rPr>
            </w:pPr>
            <w:r>
              <w:rPr>
                <w:rFonts w:hint="eastAsia" w:ascii="宋体" w:hAnsi="宋体"/>
                <w:b/>
                <w:color w:val="000000" w:themeColor="text1"/>
                <w:sz w:val="20"/>
                <w:szCs w:val="20"/>
              </w:rPr>
              <w:t>组织人数</w:t>
            </w:r>
          </w:p>
        </w:tc>
        <w:tc>
          <w:tcPr>
            <w:tcW w:w="1009" w:type="dxa"/>
          </w:tcPr>
          <w:p>
            <w:pPr>
              <w:keepNext w:val="0"/>
              <w:keepLines w:val="0"/>
              <w:pageBreakBefore w:val="0"/>
              <w:kinsoku/>
              <w:wordWrap/>
              <w:overflowPunct/>
              <w:topLinePunct w:val="0"/>
              <w:autoSpaceDE/>
              <w:autoSpaceDN/>
              <w:bidi w:val="0"/>
              <w:adjustRightInd/>
              <w:snapToGrid/>
              <w:spacing w:line="320" w:lineRule="exact"/>
              <w:jc w:val="both"/>
              <w:textAlignment w:val="auto"/>
              <w:rPr>
                <w:rFonts w:hint="default" w:cs="Times New Roman"/>
                <w:b w:val="0"/>
                <w:bCs/>
                <w:color w:val="000000" w:themeColor="text1"/>
                <w:sz w:val="20"/>
                <w:szCs w:val="20"/>
                <w:lang w:val="en-US" w:eastAsia="zh-CN"/>
              </w:rPr>
            </w:pPr>
            <w:r>
              <w:rPr>
                <w:rFonts w:hint="eastAsia" w:cs="Times New Roman"/>
                <w:b w:val="0"/>
                <w:bCs/>
                <w:color w:val="000000" w:themeColor="text1"/>
                <w:sz w:val="20"/>
                <w:szCs w:val="20"/>
                <w:lang w:val="en-US" w:eastAsia="zh-CN"/>
              </w:rPr>
              <w:t>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492" w:type="dxa"/>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b/>
                <w:color w:val="000000"/>
                <w:kern w:val="2"/>
                <w:sz w:val="20"/>
                <w:szCs w:val="20"/>
                <w:lang w:val="en-US" w:eastAsia="zh-CN" w:bidi="ar-SA"/>
              </w:rPr>
            </w:pPr>
            <w:r>
              <w:rPr>
                <w:rFonts w:hint="default" w:ascii="Times New Roman" w:hAnsi="Times New Roman" w:cs="Times New Roman"/>
                <w:b/>
                <w:color w:val="000000"/>
                <w:sz w:val="20"/>
                <w:szCs w:val="20"/>
              </w:rPr>
              <w:t>注册地址</w:t>
            </w:r>
          </w:p>
        </w:tc>
        <w:tc>
          <w:tcPr>
            <w:tcW w:w="5515" w:type="dxa"/>
            <w:gridSpan w:val="5"/>
            <w:vAlign w:val="top"/>
          </w:tcPr>
          <w:p>
            <w:pPr>
              <w:spacing w:line="320" w:lineRule="exact"/>
              <w:jc w:val="center"/>
              <w:rPr>
                <w:rFonts w:hint="eastAsia" w:ascii="Times New Roman" w:hAnsi="Times New Roman" w:eastAsia="宋体" w:cs="Times New Roman"/>
                <w:b w:val="0"/>
                <w:bCs w:val="0"/>
                <w:color w:val="000000"/>
                <w:kern w:val="2"/>
                <w:sz w:val="20"/>
                <w:szCs w:val="20"/>
                <w:lang w:val="en-US" w:eastAsia="zh-CN" w:bidi="ar-SA"/>
              </w:rPr>
            </w:pPr>
            <w:r>
              <w:rPr>
                <w:rFonts w:ascii="宋体" w:hAnsi="宋体"/>
                <w:b/>
                <w:color w:val="000000" w:themeColor="text1"/>
                <w:sz w:val="20"/>
                <w:szCs w:val="20"/>
              </w:rPr>
              <w:t>贵州省遵义市习水县九龙街道府西路103号</w:t>
            </w:r>
          </w:p>
        </w:tc>
        <w:tc>
          <w:tcPr>
            <w:tcW w:w="852" w:type="dxa"/>
            <w:vMerge w:val="restart"/>
            <w:vAlign w:val="center"/>
          </w:tcPr>
          <w:p>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Times New Roman" w:hAnsi="Times New Roman" w:eastAsia="宋体" w:cs="Times New Roman"/>
                <w:b/>
                <w:color w:val="000000"/>
                <w:kern w:val="2"/>
                <w:sz w:val="20"/>
                <w:szCs w:val="20"/>
                <w:lang w:val="en-US" w:eastAsia="zh-CN" w:bidi="ar-SA"/>
              </w:rPr>
            </w:pPr>
            <w:r>
              <w:rPr>
                <w:rFonts w:hint="default" w:ascii="Times New Roman" w:hAnsi="Times New Roman" w:cs="Times New Roman"/>
                <w:b/>
                <w:color w:val="000000"/>
                <w:sz w:val="20"/>
                <w:szCs w:val="20"/>
              </w:rPr>
              <w:t>邮编</w:t>
            </w:r>
          </w:p>
          <w:p>
            <w:pPr>
              <w:keepNext w:val="0"/>
              <w:keepLines w:val="0"/>
              <w:pageBreakBefore w:val="0"/>
              <w:kinsoku/>
              <w:wordWrap/>
              <w:overflowPunct/>
              <w:topLinePunct w:val="0"/>
              <w:autoSpaceDE/>
              <w:autoSpaceDN/>
              <w:bidi w:val="0"/>
              <w:adjustRightInd/>
              <w:snapToGrid/>
              <w:spacing w:line="320" w:lineRule="exact"/>
              <w:jc w:val="center"/>
              <w:textAlignment w:val="auto"/>
              <w:rPr>
                <w:rFonts w:ascii="宋体" w:hAnsi="宋体"/>
                <w:b/>
                <w:color w:val="000000" w:themeColor="text1"/>
                <w:sz w:val="20"/>
                <w:szCs w:val="20"/>
              </w:rPr>
            </w:pPr>
          </w:p>
        </w:tc>
        <w:tc>
          <w:tcPr>
            <w:tcW w:w="2017" w:type="dxa"/>
            <w:gridSpan w:val="3"/>
            <w:vAlign w:val="top"/>
          </w:tcPr>
          <w:p>
            <w:pPr>
              <w:spacing w:line="320" w:lineRule="exact"/>
              <w:rPr>
                <w:rFonts w:hint="default" w:ascii="Times New Roman" w:hAnsi="Times New Roman" w:eastAsia="宋体" w:cs="Times New Roman"/>
                <w:b/>
                <w:color w:val="000000"/>
                <w:kern w:val="2"/>
                <w:sz w:val="20"/>
                <w:szCs w:val="20"/>
                <w:lang w:val="en-US" w:eastAsia="zh-CN" w:bidi="ar-SA"/>
              </w:rPr>
            </w:pPr>
            <w:r>
              <w:rPr>
                <w:rFonts w:ascii="宋体" w:hAnsi="宋体"/>
                <w:b/>
                <w:color w:val="000000" w:themeColor="text1"/>
                <w:spacing w:val="-20"/>
                <w:sz w:val="20"/>
                <w:szCs w:val="20"/>
              </w:rPr>
              <w:t>564600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492" w:type="dxa"/>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b/>
                <w:color w:val="000000"/>
                <w:kern w:val="2"/>
                <w:sz w:val="20"/>
                <w:szCs w:val="20"/>
                <w:lang w:val="en-US" w:eastAsia="zh-CN" w:bidi="ar-SA"/>
              </w:rPr>
            </w:pPr>
            <w:r>
              <w:rPr>
                <w:rFonts w:hint="default" w:ascii="Times New Roman" w:hAnsi="Times New Roman" w:cs="Times New Roman"/>
                <w:b/>
                <w:color w:val="000000"/>
                <w:sz w:val="20"/>
                <w:szCs w:val="20"/>
              </w:rPr>
              <w:t>经营地址</w:t>
            </w:r>
          </w:p>
        </w:tc>
        <w:tc>
          <w:tcPr>
            <w:tcW w:w="5515" w:type="dxa"/>
            <w:gridSpan w:val="5"/>
            <w:vAlign w:val="top"/>
          </w:tcPr>
          <w:p>
            <w:pPr>
              <w:spacing w:line="320" w:lineRule="exact"/>
              <w:rPr>
                <w:rFonts w:hint="eastAsia" w:ascii="Times New Roman" w:hAnsi="Times New Roman" w:eastAsia="宋体" w:cs="Times New Roman"/>
                <w:b w:val="0"/>
                <w:bCs w:val="0"/>
                <w:color w:val="000000"/>
                <w:kern w:val="2"/>
                <w:sz w:val="20"/>
                <w:szCs w:val="20"/>
                <w:lang w:val="en-US" w:eastAsia="zh-CN" w:bidi="ar-SA"/>
              </w:rPr>
            </w:pPr>
            <w:r>
              <w:rPr>
                <w:rFonts w:ascii="宋体" w:hAnsi="宋体"/>
                <w:b/>
                <w:color w:val="000000" w:themeColor="text1"/>
                <w:sz w:val="20"/>
                <w:szCs w:val="20"/>
              </w:rPr>
              <w:t>贵州省遵义市习水县九龙街道府西路103号</w:t>
            </w:r>
          </w:p>
        </w:tc>
        <w:tc>
          <w:tcPr>
            <w:tcW w:w="852" w:type="dxa"/>
            <w:vMerge w:val="continue"/>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ascii="宋体" w:hAnsi="宋体"/>
                <w:b/>
                <w:color w:val="000000" w:themeColor="text1"/>
                <w:sz w:val="20"/>
                <w:szCs w:val="20"/>
              </w:rPr>
            </w:pPr>
          </w:p>
        </w:tc>
        <w:tc>
          <w:tcPr>
            <w:tcW w:w="2017" w:type="dxa"/>
            <w:gridSpan w:val="3"/>
            <w:vAlign w:val="top"/>
          </w:tcPr>
          <w:p>
            <w:pPr>
              <w:spacing w:line="320" w:lineRule="exact"/>
              <w:rPr>
                <w:rFonts w:hint="default" w:ascii="Times New Roman" w:hAnsi="Times New Roman" w:eastAsia="宋体" w:cs="Times New Roman"/>
                <w:b/>
                <w:color w:val="000000"/>
                <w:kern w:val="2"/>
                <w:sz w:val="20"/>
                <w:szCs w:val="20"/>
                <w:lang w:val="en-US" w:eastAsia="zh-CN" w:bidi="ar-SA"/>
              </w:rPr>
            </w:pPr>
            <w:r>
              <w:rPr>
                <w:rFonts w:ascii="宋体" w:hAnsi="宋体"/>
                <w:b/>
                <w:color w:val="000000" w:themeColor="text1"/>
                <w:sz w:val="20"/>
                <w:szCs w:val="20"/>
              </w:rPr>
              <w:t>564600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1492" w:type="dxa"/>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b/>
                <w:color w:val="000000"/>
                <w:kern w:val="2"/>
                <w:sz w:val="20"/>
                <w:szCs w:val="20"/>
                <w:lang w:val="en-US" w:eastAsia="zh-CN" w:bidi="ar-SA"/>
              </w:rPr>
            </w:pPr>
            <w:r>
              <w:rPr>
                <w:rFonts w:hint="default" w:ascii="Times New Roman" w:hAnsi="Times New Roman" w:cs="Times New Roman"/>
                <w:b/>
                <w:color w:val="000000"/>
                <w:sz w:val="20"/>
                <w:szCs w:val="20"/>
              </w:rPr>
              <w:t>联系人</w:t>
            </w:r>
          </w:p>
        </w:tc>
        <w:tc>
          <w:tcPr>
            <w:tcW w:w="2047" w:type="dxa"/>
            <w:vAlign w:val="center"/>
          </w:tcPr>
          <w:p>
            <w:pPr>
              <w:spacing w:line="320" w:lineRule="exact"/>
              <w:jc w:val="center"/>
              <w:rPr>
                <w:rFonts w:hint="eastAsia" w:ascii="Times New Roman" w:hAnsi="Times New Roman" w:eastAsia="宋体" w:cs="Times New Roman"/>
                <w:kern w:val="2"/>
                <w:sz w:val="21"/>
                <w:szCs w:val="21"/>
                <w:lang w:val="en-US" w:eastAsia="zh-CN" w:bidi="ar-SA"/>
              </w:rPr>
            </w:pPr>
            <w:r>
              <w:rPr>
                <w:rFonts w:ascii="宋体" w:hAnsi="宋体"/>
                <w:b/>
                <w:color w:val="000000" w:themeColor="text1"/>
                <w:sz w:val="20"/>
                <w:szCs w:val="20"/>
              </w:rPr>
              <w:t>余远海</w:t>
            </w:r>
          </w:p>
        </w:tc>
        <w:tc>
          <w:tcPr>
            <w:tcW w:w="1362" w:type="dxa"/>
            <w:gridSpan w:val="2"/>
            <w:vAlign w:val="center"/>
          </w:tcPr>
          <w:p>
            <w:pPr>
              <w:spacing w:line="320" w:lineRule="exact"/>
              <w:jc w:val="center"/>
              <w:rPr>
                <w:rFonts w:hint="default" w:ascii="Times New Roman" w:hAnsi="Times New Roman" w:eastAsia="宋体" w:cs="Times New Roman"/>
                <w:b/>
                <w:color w:val="000000"/>
                <w:kern w:val="2"/>
                <w:sz w:val="20"/>
                <w:szCs w:val="20"/>
                <w:lang w:val="en-US" w:eastAsia="zh-CN" w:bidi="ar-SA"/>
              </w:rPr>
            </w:pPr>
            <w:r>
              <w:rPr>
                <w:rFonts w:hint="eastAsia" w:ascii="宋体" w:hAnsi="宋体"/>
                <w:b/>
                <w:color w:val="000000" w:themeColor="text1"/>
                <w:sz w:val="20"/>
                <w:szCs w:val="20"/>
              </w:rPr>
              <w:t>电话</w:t>
            </w:r>
          </w:p>
        </w:tc>
        <w:tc>
          <w:tcPr>
            <w:tcW w:w="2106" w:type="dxa"/>
            <w:gridSpan w:val="2"/>
            <w:vAlign w:val="center"/>
          </w:tcPr>
          <w:p>
            <w:pPr>
              <w:spacing w:line="320" w:lineRule="exact"/>
              <w:jc w:val="center"/>
              <w:rPr>
                <w:rFonts w:hint="default" w:ascii="Times New Roman" w:hAnsi="Times New Roman" w:eastAsia="宋体" w:cs="Times New Roman"/>
                <w:b w:val="0"/>
                <w:bCs w:val="0"/>
                <w:color w:val="000000"/>
                <w:kern w:val="2"/>
                <w:sz w:val="20"/>
                <w:szCs w:val="20"/>
                <w:lang w:val="en-US" w:eastAsia="zh-CN" w:bidi="ar-SA"/>
              </w:rPr>
            </w:pPr>
            <w:r>
              <w:rPr>
                <w:rFonts w:ascii="宋体" w:hAnsi="宋体"/>
                <w:b/>
                <w:color w:val="000000" w:themeColor="text1"/>
                <w:sz w:val="20"/>
                <w:szCs w:val="20"/>
              </w:rPr>
              <w:t>13984910402</w:t>
            </w:r>
          </w:p>
        </w:tc>
        <w:tc>
          <w:tcPr>
            <w:tcW w:w="852" w:type="dxa"/>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b/>
                <w:color w:val="000000"/>
                <w:kern w:val="2"/>
                <w:sz w:val="20"/>
                <w:szCs w:val="20"/>
                <w:lang w:val="en-US" w:eastAsia="zh-CN" w:bidi="ar-SA"/>
              </w:rPr>
            </w:pPr>
            <w:r>
              <w:rPr>
                <w:rFonts w:hint="default" w:ascii="Times New Roman" w:hAnsi="Times New Roman" w:cs="Times New Roman"/>
                <w:b/>
                <w:color w:val="000000"/>
                <w:sz w:val="20"/>
                <w:szCs w:val="20"/>
              </w:rPr>
              <w:t>传真</w:t>
            </w:r>
          </w:p>
        </w:tc>
        <w:tc>
          <w:tcPr>
            <w:tcW w:w="2017" w:type="dxa"/>
            <w:gridSpan w:val="3"/>
            <w:vAlign w:val="top"/>
          </w:tcPr>
          <w:p>
            <w:pPr>
              <w:keepNext w:val="0"/>
              <w:keepLines w:val="0"/>
              <w:pageBreakBefore w:val="0"/>
              <w:kinsoku/>
              <w:wordWrap/>
              <w:overflowPunct/>
              <w:topLinePunct w:val="0"/>
              <w:autoSpaceDE/>
              <w:autoSpaceDN/>
              <w:bidi w:val="0"/>
              <w:adjustRightInd/>
              <w:snapToGrid/>
              <w:spacing w:line="320" w:lineRule="exact"/>
              <w:textAlignment w:val="auto"/>
              <w:rPr>
                <w:rFonts w:hint="default" w:ascii="Times New Roman" w:hAnsi="Times New Roman" w:eastAsia="宋体" w:cs="Times New Roman"/>
                <w:b/>
                <w:color w:val="000000"/>
                <w:kern w:val="2"/>
                <w:sz w:val="20"/>
                <w:szCs w:val="20"/>
                <w:lang w:val="en-US" w:eastAsia="zh-CN" w:bidi="ar-SA"/>
              </w:rPr>
            </w:pPr>
            <w:r>
              <w:rPr>
                <w:rFonts w:hint="eastAsia" w:cs="Times New Roman"/>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92" w:type="dxa"/>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b/>
                <w:color w:val="000000"/>
                <w:kern w:val="2"/>
                <w:sz w:val="20"/>
                <w:szCs w:val="20"/>
                <w:lang w:val="en-US" w:eastAsia="zh-CN" w:bidi="ar-SA"/>
              </w:rPr>
            </w:pPr>
            <w:r>
              <w:rPr>
                <w:rFonts w:hint="default" w:ascii="Times New Roman" w:hAnsi="Times New Roman" w:cs="Times New Roman"/>
                <w:b/>
                <w:color w:val="000000"/>
                <w:sz w:val="20"/>
                <w:szCs w:val="20"/>
              </w:rPr>
              <w:t>法人代表</w:t>
            </w:r>
          </w:p>
        </w:tc>
        <w:tc>
          <w:tcPr>
            <w:tcW w:w="2047" w:type="dxa"/>
            <w:vAlign w:val="center"/>
          </w:tcPr>
          <w:p>
            <w:pPr>
              <w:keepNext w:val="0"/>
              <w:keepLines w:val="0"/>
              <w:pageBreakBefore w:val="0"/>
              <w:kinsoku/>
              <w:wordWrap/>
              <w:overflowPunct/>
              <w:topLinePunct w:val="0"/>
              <w:autoSpaceDE/>
              <w:autoSpaceDN/>
              <w:bidi w:val="0"/>
              <w:adjustRightInd/>
              <w:snapToGrid/>
              <w:spacing w:line="320" w:lineRule="exact"/>
              <w:textAlignment w:val="auto"/>
              <w:rPr>
                <w:rFonts w:hint="eastAsia" w:ascii="Times New Roman" w:hAnsi="Times New Roman" w:eastAsia="宋体" w:cs="Times New Roman"/>
                <w:kern w:val="2"/>
                <w:sz w:val="21"/>
                <w:szCs w:val="24"/>
                <w:lang w:val="en-US" w:eastAsia="zh-CN" w:bidi="ar-SA"/>
              </w:rPr>
            </w:pPr>
            <w:bookmarkStart w:id="2" w:name="法人"/>
            <w:r>
              <w:rPr>
                <w:rFonts w:ascii="宋体" w:hAnsi="宋体"/>
                <w:b/>
                <w:color w:val="000000" w:themeColor="text1"/>
                <w:sz w:val="20"/>
                <w:szCs w:val="20"/>
              </w:rPr>
              <w:t>余远海</w:t>
            </w:r>
            <w:bookmarkEnd w:id="2"/>
          </w:p>
        </w:tc>
        <w:tc>
          <w:tcPr>
            <w:tcW w:w="1362" w:type="dxa"/>
            <w:gridSpan w:val="2"/>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b/>
                <w:color w:val="000000"/>
                <w:kern w:val="2"/>
                <w:sz w:val="20"/>
                <w:szCs w:val="20"/>
                <w:lang w:val="en-US" w:eastAsia="zh-CN" w:bidi="ar-SA"/>
              </w:rPr>
            </w:pPr>
            <w:r>
              <w:rPr>
                <w:rFonts w:hint="default" w:ascii="Times New Roman" w:hAnsi="Times New Roman" w:cs="Times New Roman"/>
                <w:b/>
                <w:color w:val="000000"/>
                <w:sz w:val="20"/>
                <w:szCs w:val="20"/>
              </w:rPr>
              <w:t>管理者代表</w:t>
            </w:r>
          </w:p>
        </w:tc>
        <w:tc>
          <w:tcPr>
            <w:tcW w:w="2106" w:type="dxa"/>
            <w:gridSpan w:val="2"/>
            <w:vAlign w:val="center"/>
          </w:tcPr>
          <w:p>
            <w:pPr>
              <w:keepNext w:val="0"/>
              <w:keepLines w:val="0"/>
              <w:pageBreakBefore w:val="0"/>
              <w:kinsoku/>
              <w:wordWrap/>
              <w:overflowPunct/>
              <w:topLinePunct w:val="0"/>
              <w:autoSpaceDE/>
              <w:autoSpaceDN/>
              <w:bidi w:val="0"/>
              <w:adjustRightInd/>
              <w:snapToGrid/>
              <w:spacing w:line="320" w:lineRule="exact"/>
              <w:jc w:val="both"/>
              <w:textAlignment w:val="auto"/>
              <w:rPr>
                <w:rFonts w:hint="eastAsia" w:ascii="Times New Roman" w:hAnsi="Times New Roman" w:eastAsia="宋体" w:cs="Times New Roman"/>
                <w:b w:val="0"/>
                <w:bCs w:val="0"/>
                <w:color w:val="000000"/>
                <w:kern w:val="2"/>
                <w:sz w:val="20"/>
                <w:szCs w:val="20"/>
                <w:lang w:val="en-US" w:eastAsia="zh-CN" w:bidi="ar-SA"/>
              </w:rPr>
            </w:pPr>
            <w:r>
              <w:rPr>
                <w:rFonts w:ascii="宋体" w:hAnsi="宋体"/>
                <w:b/>
                <w:color w:val="000000" w:themeColor="text1"/>
                <w:sz w:val="20"/>
                <w:szCs w:val="20"/>
              </w:rPr>
              <w:t>余远海</w:t>
            </w:r>
          </w:p>
        </w:tc>
        <w:tc>
          <w:tcPr>
            <w:tcW w:w="852" w:type="dxa"/>
            <w:vAlign w:val="top"/>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b/>
                <w:color w:val="000000"/>
                <w:kern w:val="2"/>
                <w:sz w:val="20"/>
                <w:szCs w:val="20"/>
                <w:lang w:val="en-US" w:eastAsia="zh-CN" w:bidi="ar-SA"/>
              </w:rPr>
            </w:pPr>
            <w:r>
              <w:rPr>
                <w:rFonts w:hint="default" w:ascii="Times New Roman" w:hAnsi="Times New Roman" w:cs="Times New Roman"/>
                <w:b/>
                <w:color w:val="000000"/>
                <w:sz w:val="20"/>
                <w:szCs w:val="20"/>
              </w:rPr>
              <w:t>邮箱</w:t>
            </w:r>
          </w:p>
        </w:tc>
        <w:tc>
          <w:tcPr>
            <w:tcW w:w="2017" w:type="dxa"/>
            <w:gridSpan w:val="3"/>
            <w:vAlign w:val="top"/>
          </w:tcPr>
          <w:p>
            <w:pPr>
              <w:keepNext w:val="0"/>
              <w:keepLines w:val="0"/>
              <w:pageBreakBefore w:val="0"/>
              <w:kinsoku/>
              <w:wordWrap/>
              <w:overflowPunct/>
              <w:topLinePunct w:val="0"/>
              <w:autoSpaceDE/>
              <w:autoSpaceDN/>
              <w:bidi w:val="0"/>
              <w:adjustRightInd/>
              <w:snapToGrid/>
              <w:spacing w:line="320" w:lineRule="exact"/>
              <w:textAlignment w:val="auto"/>
              <w:rPr>
                <w:rFonts w:hint="default" w:ascii="Times New Roman" w:hAnsi="Times New Roman" w:eastAsia="宋体" w:cs="Times New Roman"/>
                <w:b/>
                <w:color w:val="000000"/>
                <w:kern w:val="2"/>
                <w:sz w:val="20"/>
                <w:szCs w:val="2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jc w:val="center"/>
        </w:trPr>
        <w:tc>
          <w:tcPr>
            <w:tcW w:w="1492" w:type="dxa"/>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ascii="宋体" w:hAnsi="宋体"/>
                <w:b/>
                <w:color w:val="000000" w:themeColor="text1"/>
                <w:sz w:val="20"/>
                <w:szCs w:val="20"/>
              </w:rPr>
            </w:pPr>
            <w:r>
              <w:rPr>
                <w:rFonts w:hint="eastAsia" w:ascii="宋体" w:hAnsi="宋体"/>
                <w:b/>
                <w:color w:val="000000"/>
                <w:sz w:val="20"/>
                <w:szCs w:val="20"/>
              </w:rPr>
              <w:t>管理体系认证范围</w:t>
            </w:r>
          </w:p>
        </w:tc>
        <w:tc>
          <w:tcPr>
            <w:tcW w:w="8384" w:type="dxa"/>
            <w:gridSpan w:val="9"/>
          </w:tcPr>
          <w:p>
            <w:pPr>
              <w:spacing w:line="320" w:lineRule="exact"/>
              <w:rPr>
                <w:rFonts w:ascii="宋体" w:hAnsi="宋体"/>
                <w:b/>
                <w:color w:val="000000" w:themeColor="text1"/>
                <w:sz w:val="20"/>
                <w:szCs w:val="20"/>
                <w:u w:val="single"/>
              </w:rPr>
            </w:pPr>
            <w:bookmarkStart w:id="3" w:name="审核范围"/>
            <w:r>
              <w:rPr>
                <w:rFonts w:ascii="宋体" w:hAnsi="宋体"/>
                <w:b/>
                <w:color w:val="000000" w:themeColor="text1"/>
                <w:sz w:val="20"/>
                <w:szCs w:val="20"/>
              </w:rPr>
              <w:t>E：粮油购销（散装高粱、小麦、玉米）、资质范围内预包装食品（大米、糯米、食用油）的销售及相关环境管理活动</w:t>
            </w:r>
          </w:p>
          <w:p>
            <w:pPr>
              <w:keepNext w:val="0"/>
              <w:keepLines w:val="0"/>
              <w:pageBreakBefore w:val="0"/>
              <w:kinsoku/>
              <w:wordWrap/>
              <w:overflowPunct/>
              <w:topLinePunct w:val="0"/>
              <w:autoSpaceDE/>
              <w:autoSpaceDN/>
              <w:bidi w:val="0"/>
              <w:adjustRightInd/>
              <w:snapToGrid/>
              <w:spacing w:line="320" w:lineRule="exact"/>
              <w:textAlignment w:val="auto"/>
              <w:rPr>
                <w:rFonts w:hint="eastAsia" w:ascii="宋体" w:hAnsi="宋体" w:eastAsia="宋体"/>
                <w:b/>
                <w:color w:val="000000" w:themeColor="text1"/>
                <w:sz w:val="20"/>
                <w:szCs w:val="20"/>
                <w:u w:val="single"/>
                <w:lang w:val="en-GB" w:eastAsia="zh-CN"/>
              </w:rPr>
            </w:pPr>
            <w:r>
              <w:rPr>
                <w:rFonts w:ascii="宋体" w:hAnsi="宋体"/>
                <w:b/>
                <w:color w:val="000000" w:themeColor="text1"/>
                <w:sz w:val="20"/>
                <w:szCs w:val="20"/>
              </w:rPr>
              <w:t>O：粮油购销（散装高粱、小麦、玉米）、资质范围内预包装食品（大米、糯米、食用油）的销售及相关职业健康安全管理活动</w:t>
            </w:r>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1492" w:type="dxa"/>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ascii="宋体" w:hAnsi="宋体"/>
                <w:b/>
                <w:color w:val="000000" w:themeColor="text1"/>
                <w:sz w:val="20"/>
                <w:szCs w:val="20"/>
              </w:rPr>
            </w:pPr>
            <w:r>
              <w:rPr>
                <w:rFonts w:hint="eastAsia" w:ascii="宋体" w:hAnsi="宋体"/>
                <w:b/>
                <w:color w:val="000000" w:themeColor="text1"/>
                <w:sz w:val="20"/>
                <w:szCs w:val="20"/>
              </w:rPr>
              <w:t>专业代码</w:t>
            </w:r>
          </w:p>
        </w:tc>
        <w:tc>
          <w:tcPr>
            <w:tcW w:w="3759" w:type="dxa"/>
            <w:gridSpan w:val="4"/>
            <w:vAlign w:val="center"/>
          </w:tcPr>
          <w:p>
            <w:pPr>
              <w:spacing w:line="320" w:lineRule="exact"/>
              <w:rPr>
                <w:rFonts w:ascii="宋体" w:hAnsi="宋体"/>
                <w:b/>
                <w:color w:val="000000" w:themeColor="text1"/>
                <w:sz w:val="20"/>
                <w:szCs w:val="20"/>
              </w:rPr>
            </w:pPr>
            <w:bookmarkStart w:id="4" w:name="专业代码"/>
            <w:r>
              <w:rPr>
                <w:rFonts w:ascii="宋体" w:hAnsi="宋体"/>
                <w:b/>
                <w:color w:val="000000" w:themeColor="text1"/>
                <w:sz w:val="20"/>
                <w:szCs w:val="20"/>
              </w:rPr>
              <w:t>E：29.07.09</w:t>
            </w:r>
          </w:p>
          <w:p>
            <w:pPr>
              <w:keepNext w:val="0"/>
              <w:keepLines w:val="0"/>
              <w:pageBreakBefore w:val="0"/>
              <w:kinsoku/>
              <w:wordWrap/>
              <w:overflowPunct/>
              <w:topLinePunct w:val="0"/>
              <w:autoSpaceDE/>
              <w:autoSpaceDN/>
              <w:bidi w:val="0"/>
              <w:adjustRightInd/>
              <w:snapToGrid/>
              <w:spacing w:line="320" w:lineRule="exact"/>
              <w:jc w:val="both"/>
              <w:textAlignment w:val="auto"/>
              <w:rPr>
                <w:rFonts w:hint="eastAsia" w:cs="Times New Roman"/>
                <w:b w:val="0"/>
                <w:bCs/>
                <w:color w:val="000000"/>
                <w:sz w:val="20"/>
                <w:szCs w:val="20"/>
                <w:lang w:eastAsia="zh-CN"/>
              </w:rPr>
            </w:pPr>
            <w:r>
              <w:rPr>
                <w:rFonts w:ascii="宋体" w:hAnsi="宋体"/>
                <w:b/>
                <w:color w:val="000000" w:themeColor="text1"/>
                <w:sz w:val="20"/>
                <w:szCs w:val="20"/>
              </w:rPr>
              <w:t>O：29.07.09</w:t>
            </w:r>
            <w:bookmarkEnd w:id="4"/>
          </w:p>
        </w:tc>
        <w:tc>
          <w:tcPr>
            <w:tcW w:w="2764" w:type="dxa"/>
            <w:gridSpan w:val="3"/>
            <w:vAlign w:val="center"/>
          </w:tcPr>
          <w:p>
            <w:pPr>
              <w:keepNext w:val="0"/>
              <w:keepLines w:val="0"/>
              <w:pageBreakBefore w:val="0"/>
              <w:kinsoku/>
              <w:wordWrap/>
              <w:overflowPunct/>
              <w:topLinePunct w:val="0"/>
              <w:autoSpaceDE/>
              <w:autoSpaceDN/>
              <w:bidi w:val="0"/>
              <w:adjustRightInd/>
              <w:snapToGrid/>
              <w:spacing w:line="320" w:lineRule="exact"/>
              <w:textAlignment w:val="auto"/>
              <w:rPr>
                <w:rFonts w:ascii="宋体" w:hAnsi="宋体"/>
                <w:b/>
                <w:color w:val="000000" w:themeColor="text1"/>
                <w:sz w:val="20"/>
                <w:szCs w:val="20"/>
              </w:rPr>
            </w:pPr>
            <w:r>
              <w:rPr>
                <w:rFonts w:hint="eastAsia" w:ascii="宋体" w:hAnsi="宋体"/>
                <w:b/>
                <w:color w:val="000000" w:themeColor="text1"/>
                <w:sz w:val="20"/>
                <w:szCs w:val="20"/>
              </w:rPr>
              <w:t>是否是一体化审核</w:t>
            </w:r>
          </w:p>
        </w:tc>
        <w:tc>
          <w:tcPr>
            <w:tcW w:w="1861" w:type="dxa"/>
            <w:gridSpan w:val="2"/>
            <w:vAlign w:val="center"/>
          </w:tcPr>
          <w:p>
            <w:pPr>
              <w:keepNext w:val="0"/>
              <w:keepLines w:val="0"/>
              <w:pageBreakBefore w:val="0"/>
              <w:kinsoku/>
              <w:wordWrap/>
              <w:overflowPunct/>
              <w:topLinePunct w:val="0"/>
              <w:autoSpaceDE/>
              <w:autoSpaceDN/>
              <w:bidi w:val="0"/>
              <w:adjustRightInd/>
              <w:snapToGrid/>
              <w:spacing w:line="320" w:lineRule="exact"/>
              <w:textAlignment w:val="auto"/>
              <w:rPr>
                <w:rFonts w:ascii="宋体" w:hAnsi="宋体"/>
                <w:b/>
                <w:color w:val="000000" w:themeColor="text1"/>
                <w:sz w:val="20"/>
                <w:szCs w:val="20"/>
              </w:rPr>
            </w:pPr>
            <w:r>
              <w:rPr>
                <w:rFonts w:hint="eastAsia" w:ascii="宋体" w:hAnsi="宋体"/>
                <w:b/>
                <w:color w:val="000000" w:themeColor="text1"/>
                <w:sz w:val="20"/>
                <w:szCs w:val="20"/>
                <w:lang w:eastAsia="zh-CN"/>
              </w:rPr>
              <w:t>☑</w:t>
            </w:r>
            <w:r>
              <w:rPr>
                <w:rFonts w:hint="eastAsia" w:ascii="宋体" w:hAnsi="宋体"/>
                <w:b/>
                <w:color w:val="000000" w:themeColor="text1"/>
                <w:sz w:val="20"/>
                <w:szCs w:val="20"/>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492" w:type="dxa"/>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ascii="宋体" w:hAnsi="宋体"/>
                <w:b/>
                <w:color w:val="000000" w:themeColor="text1"/>
                <w:spacing w:val="-8"/>
                <w:sz w:val="20"/>
                <w:szCs w:val="20"/>
              </w:rPr>
            </w:pPr>
            <w:r>
              <w:rPr>
                <w:rFonts w:hint="eastAsia" w:ascii="宋体" w:hAnsi="宋体"/>
                <w:b/>
                <w:color w:val="000000" w:themeColor="text1"/>
                <w:spacing w:val="-8"/>
                <w:sz w:val="20"/>
                <w:szCs w:val="20"/>
              </w:rPr>
              <w:t>体系文件实施时间</w:t>
            </w:r>
          </w:p>
        </w:tc>
        <w:tc>
          <w:tcPr>
            <w:tcW w:w="2819" w:type="dxa"/>
            <w:gridSpan w:val="2"/>
            <w:vAlign w:val="center"/>
          </w:tcPr>
          <w:p>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Times New Roman" w:hAnsi="Times New Roman" w:eastAsia="宋体" w:cs="Times New Roman"/>
                <w:b w:val="0"/>
                <w:bCs/>
                <w:color w:val="000000" w:themeColor="text1"/>
                <w:sz w:val="20"/>
                <w:szCs w:val="20"/>
                <w:lang w:val="en-US" w:eastAsia="zh-CN"/>
              </w:rPr>
            </w:pPr>
            <w:r>
              <w:rPr>
                <w:rFonts w:hint="default" w:ascii="Times New Roman" w:hAnsi="Times New Roman" w:cs="Times New Roman"/>
                <w:b w:val="0"/>
                <w:bCs/>
                <w:color w:val="000000"/>
                <w:sz w:val="20"/>
                <w:szCs w:val="20"/>
                <w:lang w:val="en-US" w:eastAsia="zh-CN"/>
              </w:rPr>
              <w:t>20</w:t>
            </w:r>
            <w:r>
              <w:rPr>
                <w:rFonts w:hint="eastAsia" w:cs="Times New Roman"/>
                <w:b w:val="0"/>
                <w:bCs/>
                <w:color w:val="000000"/>
                <w:sz w:val="20"/>
                <w:szCs w:val="20"/>
                <w:lang w:val="en-US" w:eastAsia="zh-CN"/>
              </w:rPr>
              <w:t>20</w:t>
            </w:r>
            <w:r>
              <w:rPr>
                <w:rFonts w:hint="default" w:ascii="Times New Roman" w:hAnsi="Times New Roman" w:cs="Times New Roman"/>
                <w:b w:val="0"/>
                <w:bCs/>
                <w:color w:val="000000"/>
                <w:sz w:val="20"/>
                <w:szCs w:val="20"/>
                <w:lang w:val="en-US" w:eastAsia="zh-CN"/>
              </w:rPr>
              <w:t>年</w:t>
            </w:r>
            <w:r>
              <w:rPr>
                <w:rFonts w:hint="eastAsia" w:cs="Times New Roman"/>
                <w:b w:val="0"/>
                <w:bCs/>
                <w:color w:val="000000"/>
                <w:sz w:val="20"/>
                <w:szCs w:val="20"/>
                <w:lang w:val="en-US" w:eastAsia="zh-CN"/>
              </w:rPr>
              <w:t>1</w:t>
            </w:r>
            <w:r>
              <w:rPr>
                <w:rFonts w:hint="default" w:ascii="Times New Roman" w:hAnsi="Times New Roman" w:cs="Times New Roman"/>
                <w:b w:val="0"/>
                <w:bCs/>
                <w:color w:val="000000"/>
                <w:sz w:val="20"/>
                <w:szCs w:val="20"/>
                <w:lang w:val="en-US" w:eastAsia="zh-CN"/>
              </w:rPr>
              <w:t>月</w:t>
            </w:r>
            <w:r>
              <w:rPr>
                <w:rFonts w:hint="eastAsia" w:cs="Times New Roman"/>
                <w:b w:val="0"/>
                <w:bCs/>
                <w:color w:val="000000"/>
                <w:sz w:val="20"/>
                <w:szCs w:val="20"/>
                <w:lang w:val="en-US" w:eastAsia="zh-CN"/>
              </w:rPr>
              <w:t>1</w:t>
            </w:r>
            <w:r>
              <w:rPr>
                <w:rFonts w:hint="default" w:ascii="Times New Roman" w:hAnsi="Times New Roman" w:cs="Times New Roman"/>
                <w:b w:val="0"/>
                <w:bCs/>
                <w:color w:val="000000"/>
                <w:sz w:val="20"/>
                <w:szCs w:val="20"/>
                <w:lang w:val="en-US" w:eastAsia="zh-CN"/>
              </w:rPr>
              <w:t>日</w:t>
            </w:r>
          </w:p>
        </w:tc>
        <w:tc>
          <w:tcPr>
            <w:tcW w:w="3704" w:type="dxa"/>
            <w:gridSpan w:val="5"/>
            <w:vAlign w:val="center"/>
          </w:tcPr>
          <w:p>
            <w:pPr>
              <w:keepNext w:val="0"/>
              <w:keepLines w:val="0"/>
              <w:pageBreakBefore w:val="0"/>
              <w:kinsoku/>
              <w:wordWrap/>
              <w:overflowPunct/>
              <w:topLinePunct w:val="0"/>
              <w:autoSpaceDE/>
              <w:autoSpaceDN/>
              <w:bidi w:val="0"/>
              <w:adjustRightInd/>
              <w:snapToGrid/>
              <w:spacing w:line="320" w:lineRule="exact"/>
              <w:textAlignment w:val="auto"/>
              <w:rPr>
                <w:rFonts w:ascii="宋体" w:hAnsi="宋体"/>
                <w:b/>
                <w:color w:val="000000" w:themeColor="text1"/>
                <w:sz w:val="20"/>
                <w:szCs w:val="20"/>
              </w:rPr>
            </w:pPr>
            <w:r>
              <w:rPr>
                <w:rFonts w:hint="eastAsia" w:ascii="宋体" w:hAnsi="宋体"/>
                <w:b/>
                <w:color w:val="000000" w:themeColor="text1"/>
                <w:sz w:val="20"/>
                <w:szCs w:val="20"/>
              </w:rPr>
              <w:t>上次审核时间（再认证）</w:t>
            </w:r>
          </w:p>
        </w:tc>
        <w:tc>
          <w:tcPr>
            <w:tcW w:w="1861" w:type="dxa"/>
            <w:gridSpan w:val="2"/>
            <w:vAlign w:val="center"/>
          </w:tcPr>
          <w:p>
            <w:pPr>
              <w:keepNext w:val="0"/>
              <w:keepLines w:val="0"/>
              <w:pageBreakBefore w:val="0"/>
              <w:kinsoku/>
              <w:wordWrap/>
              <w:overflowPunct/>
              <w:topLinePunct w:val="0"/>
              <w:autoSpaceDE/>
              <w:autoSpaceDN/>
              <w:bidi w:val="0"/>
              <w:adjustRightInd/>
              <w:snapToGrid/>
              <w:spacing w:line="320" w:lineRule="exact"/>
              <w:textAlignment w:val="auto"/>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92" w:type="dxa"/>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ascii="宋体" w:hAnsi="宋体"/>
                <w:b/>
                <w:color w:val="000000" w:themeColor="text1"/>
                <w:sz w:val="20"/>
                <w:szCs w:val="20"/>
              </w:rPr>
            </w:pPr>
            <w:r>
              <w:rPr>
                <w:rFonts w:hint="eastAsia" w:ascii="宋体" w:hAnsi="宋体"/>
                <w:b/>
                <w:color w:val="000000" w:themeColor="text1"/>
                <w:sz w:val="20"/>
                <w:szCs w:val="20"/>
              </w:rPr>
              <w:t>体系区域</w:t>
            </w:r>
          </w:p>
        </w:tc>
        <w:tc>
          <w:tcPr>
            <w:tcW w:w="8384" w:type="dxa"/>
            <w:gridSpan w:val="9"/>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b/>
                <w:color w:val="000000" w:themeColor="text1"/>
                <w:spacing w:val="-20"/>
                <w:sz w:val="20"/>
                <w:szCs w:val="20"/>
                <w:lang w:val="en-US" w:eastAsia="zh-CN"/>
              </w:rPr>
            </w:pPr>
            <w:r>
              <w:rPr>
                <w:rFonts w:hint="eastAsia" w:ascii="宋体" w:hAnsi="宋体"/>
                <w:b/>
                <w:color w:val="000000" w:themeColor="text1"/>
                <w:sz w:val="20"/>
                <w:szCs w:val="20"/>
              </w:rPr>
              <w:t>总部以外分公司（分场所）名称、地址（附多场所清单）</w:t>
            </w:r>
            <w:r>
              <w:rPr>
                <w:rFonts w:hint="eastAsia" w:ascii="宋体" w:hAnsi="宋体"/>
                <w:b/>
                <w:color w:val="000000" w:themeColor="text1"/>
                <w:spacing w:val="-20"/>
                <w:sz w:val="20"/>
                <w:szCs w:val="20"/>
              </w:rPr>
              <w:t>：</w:t>
            </w:r>
            <w:r>
              <w:rPr>
                <w:rFonts w:hint="eastAsia" w:ascii="宋体" w:hAnsi="宋体"/>
                <w:b/>
                <w:color w:val="000000" w:themeColor="text1"/>
                <w:spacing w:val="-20"/>
                <w:sz w:val="20"/>
                <w:szCs w:val="20"/>
                <w:lang w:val="en-US" w:eastAsia="zh-CN"/>
              </w:rPr>
              <w:t>无</w:t>
            </w:r>
          </w:p>
          <w:p>
            <w:pPr>
              <w:keepNext w:val="0"/>
              <w:keepLines w:val="0"/>
              <w:pageBreakBefore w:val="0"/>
              <w:kinsoku/>
              <w:wordWrap/>
              <w:overflowPunct/>
              <w:topLinePunct w:val="0"/>
              <w:autoSpaceDE/>
              <w:autoSpaceDN/>
              <w:bidi w:val="0"/>
              <w:adjustRightInd/>
              <w:snapToGrid/>
              <w:spacing w:line="320" w:lineRule="exact"/>
              <w:textAlignment w:val="auto"/>
              <w:rPr>
                <w:rFonts w:hint="eastAsia" w:ascii="宋体" w:hAnsi="宋体" w:eastAsia="宋体"/>
                <w:b/>
                <w:color w:val="000000" w:themeColor="text1"/>
                <w:sz w:val="20"/>
                <w:szCs w:val="20"/>
                <w:lang w:val="en-US" w:eastAsia="zh-CN"/>
              </w:rPr>
            </w:pPr>
            <w:r>
              <w:rPr>
                <w:rFonts w:hint="eastAsia" w:ascii="宋体" w:hAnsi="宋体"/>
                <w:b/>
                <w:color w:val="000000" w:themeColor="text1"/>
                <w:sz w:val="20"/>
                <w:szCs w:val="20"/>
              </w:rPr>
              <w:t>所有项目部（</w:t>
            </w:r>
            <w:r>
              <w:rPr>
                <w:rFonts w:hint="eastAsia" w:ascii="宋体" w:hAnsi="宋体"/>
                <w:b/>
                <w:color w:val="000000" w:themeColor="text1"/>
                <w:spacing w:val="-2"/>
                <w:sz w:val="20"/>
                <w:szCs w:val="20"/>
              </w:rPr>
              <w:t>临时场所</w:t>
            </w:r>
            <w:r>
              <w:rPr>
                <w:rFonts w:hint="eastAsia" w:ascii="宋体" w:hAnsi="宋体"/>
                <w:b/>
                <w:color w:val="000000" w:themeColor="text1"/>
                <w:sz w:val="20"/>
                <w:szCs w:val="20"/>
              </w:rPr>
              <w:t>）名称、地址（可附项目清单）</w:t>
            </w:r>
            <w:r>
              <w:rPr>
                <w:rFonts w:ascii="宋体" w:hAnsi="宋体"/>
                <w:b/>
                <w:color w:val="000000" w:themeColor="text1"/>
                <w:sz w:val="20"/>
                <w:szCs w:val="20"/>
              </w:rPr>
              <w:t>：</w:t>
            </w:r>
            <w:r>
              <w:rPr>
                <w:rFonts w:hint="eastAsia" w:ascii="宋体" w:hAnsi="宋体"/>
                <w:b/>
                <w:color w:val="000000" w:themeColor="text1"/>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92" w:type="dxa"/>
            <w:vAlign w:val="center"/>
          </w:tcPr>
          <w:p>
            <w:pPr>
              <w:keepNext w:val="0"/>
              <w:keepLines w:val="0"/>
              <w:pageBreakBefore w:val="0"/>
              <w:kinsoku/>
              <w:wordWrap/>
              <w:overflowPunct/>
              <w:topLinePunct w:val="0"/>
              <w:autoSpaceDE/>
              <w:autoSpaceDN/>
              <w:bidi w:val="0"/>
              <w:adjustRightInd/>
              <w:snapToGrid/>
              <w:spacing w:line="320" w:lineRule="exact"/>
              <w:jc w:val="left"/>
              <w:textAlignment w:val="auto"/>
              <w:rPr>
                <w:rFonts w:ascii="宋体" w:hAnsi="宋体"/>
                <w:b/>
                <w:color w:val="000000" w:themeColor="text1"/>
                <w:sz w:val="20"/>
                <w:szCs w:val="20"/>
              </w:rPr>
            </w:pPr>
            <w:r>
              <w:rPr>
                <w:rFonts w:hint="eastAsia" w:ascii="宋体" w:hAnsi="宋体"/>
                <w:b/>
                <w:color w:val="000000" w:themeColor="text1"/>
                <w:sz w:val="20"/>
                <w:szCs w:val="20"/>
              </w:rPr>
              <w:t>上次审核后发生的影响客户管理体系的重要变更（再认证）</w:t>
            </w:r>
          </w:p>
        </w:tc>
        <w:tc>
          <w:tcPr>
            <w:tcW w:w="8384" w:type="dxa"/>
            <w:gridSpan w:val="9"/>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ascii="宋体" w:hAnsi="宋体"/>
                <w:b/>
                <w:color w:val="000000" w:themeColor="text1"/>
                <w:sz w:val="20"/>
                <w:szCs w:val="20"/>
              </w:rPr>
            </w:pPr>
          </w:p>
        </w:tc>
      </w:tr>
    </w:tbl>
    <w:p>
      <w:pPr>
        <w:ind w:left="-1" w:leftChars="-337" w:hanging="707" w:hangingChars="271"/>
        <w:rPr>
          <w:rFonts w:hint="eastAsia" w:ascii="宋体" w:hAnsi="宋体" w:eastAsia="宋体"/>
          <w:b/>
          <w:color w:val="000000" w:themeColor="text1"/>
          <w:sz w:val="16"/>
          <w:szCs w:val="16"/>
          <w:lang w:eastAsia="zh-CN"/>
        </w:rPr>
      </w:pPr>
      <w:r>
        <w:rPr>
          <w:rFonts w:hint="eastAsia" w:ascii="宋体" w:hAnsi="宋体"/>
          <w:b/>
          <w:color w:val="000000" w:themeColor="text1"/>
          <w:sz w:val="26"/>
          <w:szCs w:val="26"/>
        </w:rPr>
        <w:t>五、审核活动综述</w:t>
      </w:r>
      <w:r>
        <w:rPr>
          <w:rFonts w:hint="eastAsia" w:ascii="宋体" w:hAnsi="宋体"/>
          <w:b/>
          <w:color w:val="000000" w:themeColor="text1"/>
          <w:sz w:val="26"/>
          <w:szCs w:val="26"/>
          <w:lang w:eastAsia="zh-CN"/>
        </w:rPr>
        <w:t>（</w:t>
      </w:r>
      <w:r>
        <w:rPr>
          <w:rFonts w:hint="eastAsia" w:ascii="宋体" w:hAnsi="宋体"/>
          <w:b/>
          <w:color w:val="000000" w:themeColor="text1"/>
          <w:sz w:val="26"/>
          <w:szCs w:val="26"/>
          <w:lang w:val="en-US" w:eastAsia="zh-CN"/>
        </w:rPr>
        <w:t>远程审核</w:t>
      </w:r>
      <w:r>
        <w:rPr>
          <w:rFonts w:hint="eastAsia" w:ascii="宋体" w:hAnsi="宋体"/>
          <w:b/>
          <w:color w:val="000000" w:themeColor="text1"/>
          <w:sz w:val="26"/>
          <w:szCs w:val="26"/>
          <w:lang w:eastAsia="zh-CN"/>
        </w:rPr>
        <w:t>）</w:t>
      </w:r>
    </w:p>
    <w:p>
      <w:pPr>
        <w:spacing w:line="360" w:lineRule="auto"/>
        <w:ind w:left="-158" w:leftChars="-337" w:hanging="550" w:hangingChars="271"/>
        <w:rPr>
          <w:rFonts w:ascii="宋体" w:hAnsi="宋体"/>
          <w:b/>
          <w:color w:val="000000" w:themeColor="text1"/>
          <w:spacing w:val="-4"/>
          <w:sz w:val="16"/>
          <w:szCs w:val="16"/>
        </w:rPr>
      </w:pPr>
      <w:r>
        <w:rPr>
          <w:rFonts w:ascii="宋体" w:hAnsi="宋体"/>
          <w:b/>
          <w:color w:val="000000" w:themeColor="text1"/>
          <w:spacing w:val="-4"/>
          <w:szCs w:val="21"/>
        </w:rPr>
        <w:t>1.</w:t>
      </w:r>
      <w:r>
        <w:rPr>
          <w:rFonts w:hint="eastAsia" w:ascii="宋体" w:hAnsi="宋体"/>
          <w:b/>
          <w:color w:val="000000" w:themeColor="text1"/>
          <w:spacing w:val="-4"/>
          <w:szCs w:val="21"/>
        </w:rPr>
        <w:t>本次审核活动按审核计划执行（见附件1）。</w:t>
      </w:r>
    </w:p>
    <w:p>
      <w:pPr>
        <w:spacing w:line="360" w:lineRule="auto"/>
        <w:ind w:left="-137" w:leftChars="-337" w:hanging="571" w:hangingChars="271"/>
        <w:rPr>
          <w:rFonts w:ascii="宋体" w:hAnsi="宋体"/>
          <w:b/>
          <w:color w:val="000000" w:themeColor="text1"/>
          <w:szCs w:val="21"/>
        </w:rPr>
      </w:pPr>
      <w:r>
        <w:rPr>
          <w:rFonts w:ascii="宋体" w:hAnsi="宋体"/>
          <w:b/>
          <w:color w:val="000000" w:themeColor="text1"/>
          <w:szCs w:val="21"/>
        </w:rPr>
        <w:t>2.</w:t>
      </w:r>
      <w:r>
        <w:rPr>
          <w:rFonts w:hint="eastAsia" w:ascii="宋体" w:hAnsi="宋体"/>
          <w:b/>
          <w:color w:val="000000" w:themeColor="text1"/>
          <w:szCs w:val="21"/>
        </w:rPr>
        <w:t>已审核总部的部门、职能或过程</w:t>
      </w:r>
      <w:r>
        <w:rPr>
          <w:rFonts w:ascii="宋体" w:hAnsi="宋体"/>
          <w:b/>
          <w:color w:val="000000" w:themeColor="text1"/>
          <w:szCs w:val="21"/>
        </w:rPr>
        <w:t>：</w:t>
      </w:r>
    </w:p>
    <w:tbl>
      <w:tblPr>
        <w:tblStyle w:val="10"/>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63"/>
        <w:gridCol w:w="79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3" w:type="dxa"/>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b/>
                <w:color w:val="000000" w:themeColor="text1"/>
                <w:spacing w:val="-2"/>
                <w:sz w:val="20"/>
                <w:szCs w:val="20"/>
              </w:rPr>
            </w:pPr>
            <w:r>
              <w:rPr>
                <w:rFonts w:hint="eastAsia" w:ascii="宋体" w:hAnsi="宋体"/>
                <w:b/>
                <w:color w:val="000000" w:themeColor="text1"/>
                <w:sz w:val="20"/>
                <w:szCs w:val="20"/>
              </w:rPr>
              <w:t>部门</w:t>
            </w:r>
          </w:p>
        </w:tc>
        <w:tc>
          <w:tcPr>
            <w:tcW w:w="7960" w:type="dxa"/>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b/>
                <w:color w:val="000000" w:themeColor="text1"/>
                <w:sz w:val="20"/>
                <w:szCs w:val="20"/>
              </w:rPr>
            </w:pPr>
            <w:r>
              <w:rPr>
                <w:rFonts w:hint="eastAsia" w:ascii="宋体" w:hAnsi="宋体"/>
                <w:b/>
                <w:color w:val="000000" w:themeColor="text1"/>
                <w:sz w:val="20"/>
                <w:szCs w:val="20"/>
              </w:rPr>
              <w:t>职能或过程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1963" w:type="dxa"/>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b/>
                <w:color w:val="000000" w:themeColor="text1"/>
                <w:sz w:val="20"/>
                <w:szCs w:val="20"/>
              </w:rPr>
            </w:pPr>
            <w:r>
              <w:rPr>
                <w:rFonts w:hint="eastAsia"/>
                <w:sz w:val="21"/>
                <w:szCs w:val="21"/>
              </w:rPr>
              <w:t>管理层</w:t>
            </w:r>
          </w:p>
        </w:tc>
        <w:tc>
          <w:tcPr>
            <w:tcW w:w="7960"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宋体" w:hAnsi="宋体" w:eastAsia="宋体"/>
                <w:b/>
                <w:color w:val="000000" w:themeColor="text1"/>
                <w:spacing w:val="-20"/>
                <w:sz w:val="20"/>
                <w:szCs w:val="20"/>
                <w:u w:val="single"/>
                <w:lang w:val="en-US" w:eastAsia="zh-CN"/>
              </w:rPr>
            </w:pPr>
            <w:r>
              <w:rPr>
                <w:rFonts w:hint="default" w:ascii="Times New Roman" w:hAnsi="Times New Roman" w:eastAsia="宋体" w:cs="Times New Roman"/>
                <w:b w:val="0"/>
                <w:bCs/>
                <w:sz w:val="21"/>
                <w:szCs w:val="21"/>
              </w:rPr>
              <w:t>组织及其环境；相关方的需求和希望；管理体系的范围；管理体系及其过程；管理方针；组织的岗位、职责权限；应对风险和机会的策划；目标和实现计划；资源提供；</w:t>
            </w:r>
            <w:r>
              <w:rPr>
                <w:rFonts w:hint="eastAsia" w:ascii="Times New Roman" w:hAnsi="Times New Roman" w:cs="Times New Roman"/>
                <w:b w:val="0"/>
                <w:bCs/>
                <w:sz w:val="21"/>
                <w:szCs w:val="21"/>
                <w:lang w:val="en-US" w:eastAsia="zh-CN"/>
              </w:rPr>
              <w:t>合规义务；</w:t>
            </w:r>
            <w:r>
              <w:rPr>
                <w:rFonts w:hint="default" w:ascii="Times New Roman" w:hAnsi="Times New Roman" w:eastAsia="宋体" w:cs="Times New Roman"/>
                <w:b w:val="0"/>
                <w:bCs/>
                <w:sz w:val="21"/>
                <w:szCs w:val="21"/>
              </w:rPr>
              <w:t>危险源辨识、风险评价；监视和测量总则；管理评审；总则；持续改进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trPr>
        <w:tc>
          <w:tcPr>
            <w:tcW w:w="1963" w:type="dxa"/>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b/>
                <w:color w:val="000000" w:themeColor="text1"/>
                <w:sz w:val="20"/>
                <w:szCs w:val="20"/>
                <w:lang w:eastAsia="zh-CN"/>
              </w:rPr>
            </w:pPr>
            <w:r>
              <w:rPr>
                <w:rFonts w:hint="eastAsia"/>
                <w:sz w:val="21"/>
                <w:szCs w:val="21"/>
                <w:lang w:val="en-US" w:eastAsia="zh-CN"/>
              </w:rPr>
              <w:t>综合部</w:t>
            </w:r>
          </w:p>
        </w:tc>
        <w:tc>
          <w:tcPr>
            <w:tcW w:w="7960"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宋体"/>
                <w:b/>
                <w:color w:val="000000" w:themeColor="text1"/>
                <w:spacing w:val="-20"/>
                <w:sz w:val="20"/>
                <w:szCs w:val="20"/>
                <w:u w:val="single"/>
              </w:rPr>
            </w:pPr>
            <w:r>
              <w:rPr>
                <w:rFonts w:hint="default" w:ascii="Times New Roman" w:hAnsi="Times New Roman" w:eastAsia="宋体" w:cs="Times New Roman"/>
                <w:color w:val="auto"/>
                <w:sz w:val="21"/>
                <w:szCs w:val="21"/>
              </w:rPr>
              <w:t>目标、方案；环境因素/危险源识别评价；合规义务；法律法规要求；绩效的监视和测量；合规性评价</w:t>
            </w:r>
            <w:r>
              <w:rPr>
                <w:rFonts w:hint="eastAsia" w:ascii="Times New Roman" w:hAnsi="Times New Roman" w:cs="Times New Roman"/>
                <w:color w:val="auto"/>
                <w:sz w:val="21"/>
                <w:szCs w:val="21"/>
                <w:lang w:val="en-US" w:eastAsia="zh-CN"/>
              </w:rPr>
              <w:t>;内部审核等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trPr>
        <w:tc>
          <w:tcPr>
            <w:tcW w:w="1963" w:type="dxa"/>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sz w:val="21"/>
                <w:szCs w:val="21"/>
                <w:lang w:val="en-US" w:eastAsia="zh-CN"/>
              </w:rPr>
            </w:pPr>
            <w:r>
              <w:rPr>
                <w:rFonts w:hint="eastAsia"/>
                <w:sz w:val="21"/>
                <w:szCs w:val="21"/>
                <w:lang w:val="en-US" w:eastAsia="zh-CN"/>
              </w:rPr>
              <w:t>销售部</w:t>
            </w:r>
          </w:p>
        </w:tc>
        <w:tc>
          <w:tcPr>
            <w:tcW w:w="7960"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sz w:val="21"/>
                <w:szCs w:val="21"/>
              </w:rPr>
            </w:pPr>
            <w:r>
              <w:rPr>
                <w:rFonts w:hint="eastAsia" w:ascii="Times New Roman" w:hAnsi="Times New Roman" w:cs="Times New Roman"/>
                <w:b/>
                <w:kern w:val="2"/>
                <w:sz w:val="20"/>
                <w:lang w:val="en-US" w:eastAsia="zh-CN" w:bidi="ar-SA"/>
              </w:rPr>
              <w:t xml:space="preserve">目标指标完成情况、销售情况的环境及职业健康安全的因素识别、销售的运行情况、应急情况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trPr>
        <w:tc>
          <w:tcPr>
            <w:tcW w:w="1963" w:type="dxa"/>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sz w:val="21"/>
                <w:szCs w:val="21"/>
                <w:lang w:val="en-US" w:eastAsia="zh-CN"/>
              </w:rPr>
            </w:pPr>
            <w:r>
              <w:rPr>
                <w:rFonts w:hint="eastAsia"/>
                <w:sz w:val="21"/>
                <w:szCs w:val="21"/>
                <w:lang w:val="en-US" w:eastAsia="zh-CN"/>
              </w:rPr>
              <w:t>采购部</w:t>
            </w:r>
          </w:p>
        </w:tc>
        <w:tc>
          <w:tcPr>
            <w:tcW w:w="7960"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sz w:val="21"/>
                <w:szCs w:val="21"/>
              </w:rPr>
            </w:pPr>
            <w:r>
              <w:rPr>
                <w:rFonts w:hint="eastAsia" w:ascii="Times New Roman" w:hAnsi="Times New Roman" w:cs="Times New Roman"/>
                <w:b/>
                <w:kern w:val="2"/>
                <w:sz w:val="20"/>
                <w:lang w:val="en-US" w:eastAsia="zh-CN" w:bidi="ar-SA"/>
              </w:rPr>
              <w:t>目标指标完成情况、</w:t>
            </w:r>
            <w:r>
              <w:rPr>
                <w:rFonts w:hint="eastAsia" w:cs="Times New Roman"/>
                <w:b/>
                <w:kern w:val="2"/>
                <w:sz w:val="20"/>
                <w:lang w:val="en-US" w:eastAsia="zh-CN" w:bidi="ar-SA"/>
              </w:rPr>
              <w:t>采购过程</w:t>
            </w:r>
            <w:r>
              <w:rPr>
                <w:rFonts w:hint="eastAsia" w:ascii="Times New Roman" w:hAnsi="Times New Roman" w:cs="Times New Roman"/>
                <w:b/>
                <w:kern w:val="2"/>
                <w:sz w:val="20"/>
                <w:lang w:val="en-US" w:eastAsia="zh-CN" w:bidi="ar-SA"/>
              </w:rPr>
              <w:t>的环境及职业健康安全的因素识别、</w:t>
            </w:r>
            <w:r>
              <w:rPr>
                <w:rFonts w:hint="eastAsia" w:cs="Times New Roman"/>
                <w:b/>
                <w:kern w:val="2"/>
                <w:sz w:val="20"/>
                <w:lang w:val="en-US" w:eastAsia="zh-CN" w:bidi="ar-SA"/>
              </w:rPr>
              <w:t>采购</w:t>
            </w:r>
            <w:r>
              <w:rPr>
                <w:rFonts w:hint="eastAsia" w:ascii="Times New Roman" w:hAnsi="Times New Roman" w:cs="Times New Roman"/>
                <w:b/>
                <w:kern w:val="2"/>
                <w:sz w:val="20"/>
                <w:lang w:val="en-US" w:eastAsia="zh-CN" w:bidi="ar-SA"/>
              </w:rPr>
              <w:t>的运行情况、应急情况</w:t>
            </w:r>
          </w:p>
        </w:tc>
      </w:tr>
    </w:tbl>
    <w:p>
      <w:pPr>
        <w:spacing w:line="360" w:lineRule="auto"/>
        <w:ind w:left="-158" w:leftChars="-337" w:hanging="550" w:hangingChars="271"/>
        <w:rPr>
          <w:rFonts w:ascii="宋体" w:hAnsi="宋体"/>
          <w:b/>
          <w:color w:val="000000" w:themeColor="text1"/>
          <w:spacing w:val="-4"/>
          <w:szCs w:val="21"/>
        </w:rPr>
      </w:pPr>
      <w:r>
        <w:rPr>
          <w:rFonts w:ascii="宋体" w:hAnsi="宋体"/>
          <w:b/>
          <w:color w:val="000000" w:themeColor="text1"/>
          <w:spacing w:val="-4"/>
          <w:szCs w:val="21"/>
        </w:rPr>
        <w:t xml:space="preserve">3. </w:t>
      </w:r>
      <w:r>
        <w:rPr>
          <w:rFonts w:hint="eastAsia" w:ascii="宋体" w:hAnsi="宋体"/>
          <w:b/>
          <w:color w:val="000000" w:themeColor="text1"/>
          <w:spacing w:val="-4"/>
          <w:szCs w:val="21"/>
        </w:rPr>
        <w:t>已审核的分场所（分中心、分部或不在一起的部门）、临时/流动场所信息</w:t>
      </w:r>
    </w:p>
    <w:tbl>
      <w:tblPr>
        <w:tblStyle w:val="10"/>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3249"/>
        <w:gridCol w:w="35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b/>
                <w:color w:val="000000" w:themeColor="text1"/>
                <w:spacing w:val="-2"/>
                <w:sz w:val="20"/>
                <w:szCs w:val="20"/>
              </w:rPr>
            </w:pPr>
            <w:r>
              <w:rPr>
                <w:rFonts w:hint="eastAsia" w:ascii="宋体" w:hAnsi="宋体"/>
                <w:b/>
                <w:color w:val="000000" w:themeColor="text1"/>
                <w:spacing w:val="-2"/>
                <w:sz w:val="20"/>
                <w:szCs w:val="20"/>
              </w:rPr>
              <w:t>分场所名称</w:t>
            </w:r>
          </w:p>
        </w:tc>
        <w:tc>
          <w:tcPr>
            <w:tcW w:w="3249" w:type="dxa"/>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c>
          <w:tcPr>
            <w:tcW w:w="3555" w:type="dxa"/>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b/>
                <w:color w:val="000000" w:themeColor="text1"/>
                <w:sz w:val="20"/>
                <w:szCs w:val="20"/>
              </w:rPr>
            </w:pPr>
            <w:r>
              <w:rPr>
                <w:rFonts w:hint="eastAsia" w:ascii="宋体" w:hAnsi="宋体"/>
                <w:b/>
                <w:color w:val="000000" w:themeColor="text1"/>
                <w:sz w:val="20"/>
                <w:szCs w:val="20"/>
              </w:rPr>
              <w:t>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习水县丰田粮油购销有限公司</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imes New Roman" w:hAnsi="Times New Roman" w:eastAsia="宋体" w:cs="Times New Roman"/>
                <w:b w:val="0"/>
                <w:bCs/>
                <w:sz w:val="21"/>
                <w:szCs w:val="21"/>
                <w:lang w:val="en-US" w:eastAsia="zh-CN"/>
              </w:rPr>
            </w:pPr>
            <w:r>
              <w:rPr>
                <w:rFonts w:hint="eastAsia" w:ascii="Times New Roman" w:hAnsi="Times New Roman" w:eastAsia="宋体" w:cs="Times New Roman"/>
                <w:b w:val="0"/>
                <w:bCs/>
                <w:sz w:val="21"/>
                <w:szCs w:val="21"/>
                <w:lang w:val="en-US" w:eastAsia="zh-CN"/>
              </w:rPr>
              <w:t>仓库</w:t>
            </w:r>
          </w:p>
        </w:tc>
        <w:tc>
          <w:tcPr>
            <w:tcW w:w="3249"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宋体" w:cs="Times New Roman"/>
                <w:b w:val="0"/>
                <w:bCs/>
                <w:sz w:val="21"/>
                <w:szCs w:val="21"/>
                <w:lang w:val="en-US" w:eastAsia="zh-CN"/>
              </w:rPr>
            </w:pPr>
            <w:r>
              <w:rPr>
                <w:rFonts w:hint="eastAsia" w:ascii="Times New Roman" w:hAnsi="Times New Roman" w:eastAsia="宋体" w:cs="Times New Roman"/>
                <w:b w:val="0"/>
                <w:bCs/>
                <w:sz w:val="21"/>
                <w:szCs w:val="21"/>
                <w:lang w:val="en-US" w:eastAsia="zh-CN"/>
              </w:rPr>
              <w:t>仓库存储、经营物资存放地</w:t>
            </w:r>
          </w:p>
        </w:tc>
        <w:tc>
          <w:tcPr>
            <w:tcW w:w="3555"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宋体" w:cs="Times New Roman"/>
                <w:b w:val="0"/>
                <w:bCs/>
                <w:sz w:val="21"/>
                <w:szCs w:val="21"/>
                <w:lang w:val="en-US" w:eastAsia="zh-CN"/>
              </w:rPr>
            </w:pPr>
            <w:r>
              <w:rPr>
                <w:rFonts w:hint="default" w:ascii="Times New Roman" w:hAnsi="Times New Roman" w:eastAsia="宋体" w:cs="Times New Roman"/>
                <w:b w:val="0"/>
                <w:bCs/>
                <w:sz w:val="21"/>
                <w:szCs w:val="21"/>
                <w:lang w:val="en-US" w:eastAsia="zh-CN"/>
              </w:rPr>
              <w:t>贵州省遵义市习水县民化乡三元村三元村街上组</w:t>
            </w:r>
          </w:p>
        </w:tc>
      </w:tr>
    </w:tbl>
    <w:p>
      <w:pPr>
        <w:spacing w:line="360" w:lineRule="auto"/>
        <w:ind w:left="-158" w:leftChars="-337" w:hanging="550" w:hangingChars="271"/>
        <w:rPr>
          <w:rFonts w:ascii="宋体" w:hAnsi="宋体"/>
          <w:b/>
          <w:color w:val="000000" w:themeColor="text1"/>
          <w:spacing w:val="-4"/>
          <w:szCs w:val="21"/>
        </w:rPr>
      </w:pPr>
      <w:r>
        <w:rPr>
          <w:rFonts w:hint="eastAsia" w:ascii="宋体" w:hAnsi="宋体"/>
          <w:b/>
          <w:color w:val="000000" w:themeColor="text1"/>
          <w:spacing w:val="-4"/>
          <w:szCs w:val="21"/>
        </w:rPr>
        <w:t>4. 已审核具体的产品/服务/型号/类型/系列和过程（设计/生产┄┄）</w:t>
      </w:r>
    </w:p>
    <w:tbl>
      <w:tblPr>
        <w:tblStyle w:val="10"/>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22"/>
        <w:gridCol w:w="1818"/>
        <w:gridCol w:w="1418"/>
        <w:gridCol w:w="35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22"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b/>
                <w:color w:val="000000" w:themeColor="text1"/>
                <w:sz w:val="20"/>
                <w:szCs w:val="20"/>
              </w:rPr>
            </w:pPr>
            <w:r>
              <w:rPr>
                <w:rFonts w:hint="eastAsia"/>
                <w:b/>
                <w:color w:val="000000" w:themeColor="text1"/>
                <w:sz w:val="20"/>
                <w:szCs w:val="20"/>
              </w:rPr>
              <w:t>产品名称/服务名称</w:t>
            </w:r>
          </w:p>
        </w:tc>
        <w:tc>
          <w:tcPr>
            <w:tcW w:w="1818"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b/>
                <w:color w:val="000000" w:themeColor="text1"/>
                <w:sz w:val="20"/>
                <w:szCs w:val="20"/>
              </w:rPr>
            </w:pPr>
            <w:r>
              <w:rPr>
                <w:rFonts w:hint="eastAsia"/>
                <w:b/>
                <w:color w:val="000000" w:themeColor="text1"/>
                <w:sz w:val="20"/>
                <w:szCs w:val="20"/>
              </w:rPr>
              <w:t>型号/类型</w:t>
            </w:r>
          </w:p>
        </w:tc>
        <w:tc>
          <w:tcPr>
            <w:tcW w:w="1418"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b/>
                <w:color w:val="000000" w:themeColor="text1"/>
                <w:sz w:val="20"/>
                <w:szCs w:val="20"/>
              </w:rPr>
            </w:pPr>
            <w:r>
              <w:rPr>
                <w:rFonts w:hint="eastAsia"/>
                <w:b/>
                <w:color w:val="000000" w:themeColor="text1"/>
                <w:sz w:val="20"/>
                <w:szCs w:val="20"/>
              </w:rPr>
              <w:t>规格</w:t>
            </w:r>
          </w:p>
        </w:tc>
        <w:tc>
          <w:tcPr>
            <w:tcW w:w="3565"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b/>
                <w:color w:val="000000" w:themeColor="text1"/>
                <w:sz w:val="20"/>
                <w:szCs w:val="20"/>
              </w:rPr>
            </w:pPr>
            <w:r>
              <w:rPr>
                <w:rFonts w:hint="eastAsia"/>
                <w:b/>
                <w:color w:val="000000" w:themeColor="text1"/>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22"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eastAsia="宋体"/>
                <w:b/>
                <w:color w:val="000000" w:themeColor="text1"/>
                <w:sz w:val="20"/>
                <w:szCs w:val="20"/>
                <w:lang w:val="en-US" w:eastAsia="zh-CN"/>
              </w:rPr>
            </w:pPr>
            <w:r>
              <w:rPr>
                <w:rFonts w:ascii="宋体" w:hAnsi="宋体"/>
                <w:b/>
                <w:color w:val="000000" w:themeColor="text1"/>
                <w:sz w:val="20"/>
                <w:szCs w:val="20"/>
              </w:rPr>
              <w:t>粮油购销（散装高粱、小麦、玉米）、资质范围内预包装食品（大米、糯米、食用油）的销售</w:t>
            </w:r>
          </w:p>
        </w:tc>
        <w:tc>
          <w:tcPr>
            <w:tcW w:w="1818"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eastAsia="宋体"/>
                <w:b/>
                <w:color w:val="000000" w:themeColor="text1"/>
                <w:sz w:val="20"/>
                <w:szCs w:val="20"/>
                <w:lang w:val="en-US" w:eastAsia="zh-CN"/>
              </w:rPr>
            </w:pPr>
            <w:r>
              <w:rPr>
                <w:rFonts w:hint="eastAsia"/>
                <w:sz w:val="20"/>
                <w:lang w:val="en-US" w:eastAsia="zh-CN"/>
              </w:rPr>
              <w:t>/</w:t>
            </w:r>
          </w:p>
        </w:tc>
        <w:tc>
          <w:tcPr>
            <w:tcW w:w="1418"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eastAsia="宋体"/>
                <w:b/>
                <w:color w:val="000000" w:themeColor="text1"/>
                <w:sz w:val="20"/>
                <w:szCs w:val="20"/>
                <w:lang w:val="en-US" w:eastAsia="zh-CN"/>
              </w:rPr>
            </w:pPr>
            <w:r>
              <w:rPr>
                <w:rFonts w:hint="eastAsia"/>
                <w:b/>
                <w:color w:val="000000" w:themeColor="text1"/>
                <w:sz w:val="20"/>
                <w:szCs w:val="20"/>
                <w:lang w:val="en-US" w:eastAsia="zh-CN"/>
              </w:rPr>
              <w:t>/</w:t>
            </w:r>
          </w:p>
        </w:tc>
        <w:tc>
          <w:tcPr>
            <w:tcW w:w="3565"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sz w:val="21"/>
                <w:szCs w:val="21"/>
                <w:lang w:val="en-US" w:eastAsia="zh-CN"/>
              </w:rPr>
            </w:pPr>
            <w:r>
              <w:rPr>
                <w:rFonts w:hint="eastAsia"/>
                <w:sz w:val="21"/>
                <w:szCs w:val="21"/>
                <w:lang w:val="en-US" w:eastAsia="zh-CN"/>
              </w:rPr>
              <w:t>GB/T1354-2008《大米》相关指标</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sz w:val="21"/>
                <w:szCs w:val="21"/>
                <w:lang w:val="en-US" w:eastAsia="zh-CN"/>
              </w:rPr>
            </w:pPr>
            <w:r>
              <w:rPr>
                <w:rFonts w:hint="eastAsia"/>
                <w:sz w:val="21"/>
                <w:szCs w:val="21"/>
                <w:lang w:val="en-US" w:eastAsia="zh-CN"/>
              </w:rPr>
              <w:t>GB/T1534-2008《菜籽油》相关指标</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sz w:val="21"/>
                <w:szCs w:val="21"/>
                <w:lang w:val="en-US" w:eastAsia="zh-CN"/>
              </w:rPr>
            </w:pPr>
            <w:r>
              <w:rPr>
                <w:rFonts w:hint="eastAsia"/>
                <w:sz w:val="21"/>
                <w:szCs w:val="21"/>
                <w:lang w:val="en-US" w:eastAsia="zh-CN"/>
              </w:rPr>
              <w:t>客户要求</w:t>
            </w:r>
          </w:p>
          <w:p>
            <w:pPr>
              <w:pStyle w:val="20"/>
              <w:numPr>
                <w:ilvl w:val="0"/>
                <w:numId w:val="0"/>
              </w:numPr>
              <w:ind w:right="105" w:rightChars="50"/>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食品安全国家标准 食品生产通用卫生规范-GB 14881-2013</w:t>
            </w:r>
          </w:p>
          <w:p>
            <w:pPr>
              <w:rPr>
                <w:rFonts w:hint="default"/>
                <w:sz w:val="21"/>
                <w:szCs w:val="21"/>
                <w:lang w:val="en-US" w:eastAsia="zh-CN"/>
              </w:rPr>
            </w:pPr>
            <w:r>
              <w:rPr>
                <w:rFonts w:hint="eastAsia" w:ascii="宋体" w:hAnsi="宋体" w:eastAsia="宋体" w:cs="Times New Roman"/>
                <w:kern w:val="2"/>
                <w:sz w:val="21"/>
                <w:szCs w:val="21"/>
                <w:lang w:val="en-US" w:eastAsia="zh-CN" w:bidi="ar-SA"/>
              </w:rPr>
              <w:t>食品安全国家标准 食品中农药最大残留限量-GB 2763-2016</w:t>
            </w:r>
          </w:p>
        </w:tc>
      </w:tr>
    </w:tbl>
    <w:p>
      <w:pPr>
        <w:spacing w:line="360" w:lineRule="auto"/>
        <w:ind w:left="-137" w:leftChars="-337" w:hanging="571" w:hangingChars="271"/>
        <w:rPr>
          <w:b/>
          <w:color w:val="000000" w:themeColor="text1"/>
          <w:szCs w:val="21"/>
        </w:rPr>
      </w:pPr>
      <w:r>
        <w:rPr>
          <w:b/>
          <w:color w:val="000000" w:themeColor="text1"/>
          <w:szCs w:val="21"/>
        </w:rPr>
        <w:t>5</w:t>
      </w:r>
      <w:r>
        <w:rPr>
          <w:rFonts w:hint="eastAsia"/>
          <w:b/>
          <w:color w:val="000000" w:themeColor="text1"/>
          <w:szCs w:val="21"/>
        </w:rPr>
        <w:t>. 本次审核覆盖时期：</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lang w:eastAsia="zh-CN"/>
        </w:rPr>
        <w:t>☑</w:t>
      </w:r>
      <w:r>
        <w:rPr>
          <w:rFonts w:hint="eastAsia"/>
          <w:b/>
          <w:color w:val="000000" w:themeColor="text1"/>
          <w:spacing w:val="-10"/>
          <w:szCs w:val="21"/>
        </w:rPr>
        <w:t>体系运行开始的</w:t>
      </w:r>
      <w:r>
        <w:rPr>
          <w:rFonts w:hint="eastAsia"/>
          <w:b/>
          <w:color w:val="000000" w:themeColor="text1"/>
          <w:spacing w:val="-10"/>
          <w:szCs w:val="21"/>
          <w:lang w:val="en-US" w:eastAsia="zh-CN"/>
        </w:rPr>
        <w:t>2020</w:t>
      </w:r>
      <w:r>
        <w:rPr>
          <w:rFonts w:hint="eastAsia"/>
          <w:b/>
          <w:color w:val="000000" w:themeColor="text1"/>
          <w:spacing w:val="-10"/>
          <w:szCs w:val="21"/>
        </w:rPr>
        <w:t>年</w:t>
      </w:r>
      <w:r>
        <w:rPr>
          <w:rFonts w:hint="eastAsia"/>
          <w:b/>
          <w:color w:val="000000" w:themeColor="text1"/>
          <w:spacing w:val="-10"/>
          <w:szCs w:val="21"/>
          <w:lang w:val="en-US" w:eastAsia="zh-CN"/>
        </w:rPr>
        <w:t>1</w:t>
      </w:r>
      <w:r>
        <w:rPr>
          <w:rFonts w:hint="eastAsia"/>
          <w:b/>
          <w:color w:val="000000" w:themeColor="text1"/>
          <w:spacing w:val="-10"/>
          <w:szCs w:val="21"/>
        </w:rPr>
        <w:t>月</w:t>
      </w:r>
      <w:bookmarkStart w:id="5" w:name="OLE_LINK1"/>
      <w:r>
        <w:rPr>
          <w:rFonts w:hint="eastAsia"/>
          <w:b/>
          <w:color w:val="000000" w:themeColor="text1"/>
          <w:spacing w:val="-10"/>
          <w:szCs w:val="21"/>
          <w:lang w:val="en-US" w:eastAsia="zh-CN"/>
        </w:rPr>
        <w:t>1</w:t>
      </w:r>
      <w:r>
        <w:rPr>
          <w:rFonts w:hint="eastAsia"/>
          <w:b/>
          <w:color w:val="000000" w:themeColor="text1"/>
          <w:spacing w:val="-10"/>
          <w:szCs w:val="21"/>
        </w:rPr>
        <w:t>日</w:t>
      </w:r>
      <w:bookmarkEnd w:id="5"/>
      <w:r>
        <w:rPr>
          <w:rFonts w:hint="eastAsia"/>
          <w:b/>
          <w:color w:val="000000" w:themeColor="text1"/>
          <w:spacing w:val="-10"/>
          <w:szCs w:val="21"/>
        </w:rPr>
        <w:t>至</w:t>
      </w:r>
      <w:r>
        <w:rPr>
          <w:rFonts w:hint="eastAsia"/>
          <w:b/>
          <w:color w:val="000000" w:themeColor="text1"/>
          <w:spacing w:val="-10"/>
          <w:szCs w:val="21"/>
          <w:lang w:val="en-US" w:eastAsia="zh-CN"/>
        </w:rPr>
        <w:t>2020</w:t>
      </w:r>
      <w:r>
        <w:rPr>
          <w:rFonts w:hint="eastAsia"/>
          <w:b/>
          <w:color w:val="000000" w:themeColor="text1"/>
          <w:spacing w:val="-10"/>
          <w:szCs w:val="21"/>
        </w:rPr>
        <w:t>年</w:t>
      </w:r>
      <w:r>
        <w:rPr>
          <w:rFonts w:hint="eastAsia"/>
          <w:b/>
          <w:color w:val="000000" w:themeColor="text1"/>
          <w:spacing w:val="-10"/>
          <w:szCs w:val="21"/>
          <w:lang w:val="en-US" w:eastAsia="zh-CN"/>
        </w:rPr>
        <w:t>7</w:t>
      </w:r>
      <w:r>
        <w:rPr>
          <w:rFonts w:hint="eastAsia"/>
          <w:b/>
          <w:color w:val="000000" w:themeColor="text1"/>
          <w:spacing w:val="-10"/>
          <w:szCs w:val="21"/>
        </w:rPr>
        <w:t>月</w:t>
      </w:r>
      <w:r>
        <w:rPr>
          <w:rFonts w:hint="eastAsia"/>
          <w:b/>
          <w:color w:val="000000" w:themeColor="text1"/>
          <w:spacing w:val="-10"/>
          <w:szCs w:val="21"/>
          <w:lang w:val="en-US" w:eastAsia="zh-CN"/>
        </w:rPr>
        <w:t>14</w:t>
      </w:r>
      <w:r>
        <w:rPr>
          <w:rFonts w:hint="eastAsia"/>
          <w:b/>
          <w:color w:val="000000" w:themeColor="text1"/>
          <w:spacing w:val="-10"/>
          <w:szCs w:val="21"/>
        </w:rPr>
        <w:t>日。</w:t>
      </w:r>
    </w:p>
    <w:p>
      <w:pPr>
        <w:spacing w:line="360" w:lineRule="auto"/>
        <w:ind w:left="-191" w:leftChars="-337" w:hanging="517" w:hangingChars="271"/>
        <w:rPr>
          <w:b/>
          <w:color w:val="000000" w:themeColor="text1"/>
          <w:spacing w:val="-10"/>
          <w:szCs w:val="21"/>
          <w:u w:val="single"/>
        </w:rPr>
      </w:pPr>
      <w:r>
        <w:rPr>
          <w:rFonts w:hint="eastAsia"/>
          <w:b/>
          <w:color w:val="000000" w:themeColor="text1"/>
          <w:spacing w:val="-10"/>
          <w:szCs w:val="21"/>
        </w:rPr>
        <w:t>□上次审核时间年月日至年月日（再认证填写）</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6. 完成情况说明:</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lang w:eastAsia="zh-CN"/>
        </w:rPr>
        <w:t>☑</w:t>
      </w:r>
      <w:r>
        <w:rPr>
          <w:rFonts w:hint="eastAsia" w:ascii="宋体" w:hAnsi="宋体"/>
          <w:b/>
          <w:color w:val="000000" w:themeColor="text1"/>
          <w:szCs w:val="21"/>
        </w:rPr>
        <w:t>已完成审核计划的全部工作</w:t>
      </w:r>
    </w:p>
    <w:p>
      <w:pPr>
        <w:spacing w:line="360" w:lineRule="auto"/>
        <w:ind w:left="-191" w:leftChars="-337" w:hanging="517" w:hangingChars="271"/>
        <w:rPr>
          <w:b/>
          <w:color w:val="000000" w:themeColor="text1"/>
          <w:spacing w:val="-10"/>
          <w:w w:val="90"/>
          <w:szCs w:val="21"/>
        </w:rPr>
      </w:pPr>
      <w:r>
        <w:rPr>
          <w:rFonts w:hint="eastAsia"/>
          <w:b/>
          <w:color w:val="000000" w:themeColor="text1"/>
          <w:spacing w:val="-10"/>
          <w:szCs w:val="21"/>
        </w:rPr>
        <w:t>□</w:t>
      </w:r>
      <w:r>
        <w:rPr>
          <w:rFonts w:hint="eastAsia" w:ascii="宋体" w:hAnsi="宋体"/>
          <w:b/>
          <w:color w:val="000000" w:themeColor="text1"/>
          <w:szCs w:val="21"/>
        </w:rPr>
        <w:t>计划有修改，但不会影响审核结论，修改的内容和原因是</w:t>
      </w:r>
    </w:p>
    <w:p>
      <w:pPr>
        <w:spacing w:line="360" w:lineRule="auto"/>
        <w:ind w:left="-191" w:leftChars="-337" w:hanging="517" w:hangingChars="271"/>
        <w:rPr>
          <w:rFonts w:hint="eastAsia"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未完成计划，未完成的内容和原因是:</w:t>
      </w:r>
    </w:p>
    <w:p>
      <w:pPr>
        <w:spacing w:line="360" w:lineRule="auto"/>
        <w:ind w:left="-1" w:leftChars="-337" w:hanging="707" w:hangingChars="271"/>
        <w:rPr>
          <w:b/>
          <w:color w:val="000000" w:themeColor="text1"/>
          <w:sz w:val="16"/>
          <w:szCs w:val="16"/>
        </w:rPr>
      </w:pPr>
      <w:r>
        <w:rPr>
          <w:rFonts w:hint="eastAsia" w:ascii="宋体" w:hAnsi="宋体"/>
          <w:b/>
          <w:color w:val="000000" w:themeColor="text1"/>
          <w:sz w:val="26"/>
          <w:szCs w:val="26"/>
        </w:rPr>
        <w:t>六、审核发现及审核证据说明</w:t>
      </w:r>
    </w:p>
    <w:tbl>
      <w:tblPr>
        <w:tblStyle w:val="9"/>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82" w:hRule="atLeast"/>
          <w:jc w:val="center"/>
        </w:trPr>
        <w:tc>
          <w:tcPr>
            <w:tcW w:w="720" w:type="dxa"/>
            <w:vMerge w:val="restart"/>
            <w:textDirection w:val="tbRlV"/>
            <w:vAlign w:val="center"/>
          </w:tcPr>
          <w:p>
            <w:pPr>
              <w:keepNext w:val="0"/>
              <w:keepLines w:val="0"/>
              <w:pageBreakBefore w:val="0"/>
              <w:kinsoku/>
              <w:wordWrap/>
              <w:overflowPunct/>
              <w:topLinePunct w:val="0"/>
              <w:autoSpaceDE/>
              <w:autoSpaceDN/>
              <w:bidi w:val="0"/>
              <w:adjustRightInd/>
              <w:snapToGrid/>
              <w:spacing w:line="320" w:lineRule="exact"/>
              <w:ind w:left="201" w:right="113" w:hanging="201" w:hangingChars="100"/>
              <w:jc w:val="center"/>
              <w:textAlignment w:val="auto"/>
              <w:rPr>
                <w:rFonts w:ascii="宋体" w:hAnsi="宋体"/>
                <w:b/>
                <w:color w:val="auto"/>
                <w:sz w:val="20"/>
                <w:szCs w:val="20"/>
              </w:rPr>
            </w:pPr>
            <w:r>
              <w:rPr>
                <w:rFonts w:hint="eastAsia" w:ascii="宋体" w:hAnsi="宋体"/>
                <w:b/>
                <w:color w:val="auto"/>
                <w:sz w:val="20"/>
                <w:szCs w:val="20"/>
              </w:rPr>
              <w:t>(一)策划的充分与合理性</w:t>
            </w:r>
          </w:p>
        </w:tc>
        <w:tc>
          <w:tcPr>
            <w:tcW w:w="9198" w:type="dxa"/>
          </w:tcPr>
          <w:p>
            <w:pPr>
              <w:keepNext w:val="0"/>
              <w:keepLines w:val="0"/>
              <w:pageBreakBefore w:val="0"/>
              <w:kinsoku/>
              <w:wordWrap/>
              <w:overflowPunct/>
              <w:topLinePunct w:val="0"/>
              <w:autoSpaceDE/>
              <w:autoSpaceDN/>
              <w:bidi w:val="0"/>
              <w:adjustRightInd/>
              <w:snapToGrid/>
              <w:spacing w:line="320" w:lineRule="exact"/>
              <w:textAlignment w:val="auto"/>
              <w:rPr>
                <w:rFonts w:hint="eastAsia"/>
                <w:b/>
                <w:color w:val="auto"/>
                <w:sz w:val="20"/>
                <w:szCs w:val="20"/>
              </w:rPr>
            </w:pPr>
            <w:r>
              <w:rPr>
                <w:b/>
                <w:color w:val="auto"/>
                <w:sz w:val="20"/>
                <w:szCs w:val="20"/>
              </w:rPr>
              <w:t>1、</w:t>
            </w:r>
            <w:r>
              <w:rPr>
                <w:rFonts w:hint="eastAsia"/>
                <w:b/>
                <w:color w:val="auto"/>
                <w:sz w:val="20"/>
                <w:szCs w:val="20"/>
              </w:rPr>
              <w:t>组织及其环境的识别情况</w:t>
            </w:r>
          </w:p>
          <w:p>
            <w:pPr>
              <w:keepNext w:val="0"/>
              <w:keepLines w:val="0"/>
              <w:pageBreakBefore w:val="0"/>
              <w:kinsoku/>
              <w:wordWrap/>
              <w:overflowPunct/>
              <w:topLinePunct w:val="0"/>
              <w:autoSpaceDE/>
              <w:autoSpaceDN/>
              <w:bidi w:val="0"/>
              <w:adjustRightInd/>
              <w:snapToGrid/>
              <w:spacing w:line="320" w:lineRule="exact"/>
              <w:textAlignment w:val="auto"/>
              <w:rPr>
                <w:rFonts w:hint="eastAsia" w:eastAsia="宋体"/>
                <w:b/>
                <w:color w:val="auto"/>
                <w:sz w:val="20"/>
                <w:szCs w:val="20"/>
                <w:lang w:eastAsia="zh-CN"/>
              </w:rPr>
            </w:pPr>
            <w:r>
              <w:rPr>
                <w:rFonts w:hint="eastAsia"/>
                <w:color w:val="auto"/>
                <w:sz w:val="20"/>
                <w:szCs w:val="20"/>
              </w:rPr>
              <w:t>国际、国内、地区和当地的各种法律法规、技术、竞争、市场、文化、社会和经济因素；内部条件：公司的价值观、产品和服务、战略方向、文化与能力；周边环境：气候、空气和水质量、土地使用、现存污染、资源的可获得性等相关因素</w:t>
            </w:r>
            <w:r>
              <w:rPr>
                <w:rFonts w:hint="eastAsia"/>
                <w:color w:val="auto"/>
                <w:sz w:val="20"/>
                <w:szCs w:val="20"/>
                <w:lang w:eastAsia="zh-CN"/>
              </w:rPr>
              <w:t>；</w:t>
            </w:r>
            <w:r>
              <w:rPr>
                <w:rFonts w:hint="eastAsia"/>
                <w:color w:val="auto"/>
                <w:sz w:val="20"/>
                <w:szCs w:val="20"/>
              </w:rPr>
              <w:t>对这些内外部因素通过定期的网站获取、顾客沟通及定期（周总结会议、月中、月末总结会议）内部总结等方式进行监视和评审</w:t>
            </w:r>
            <w:r>
              <w:rPr>
                <w:rFonts w:hint="eastAsia"/>
                <w:color w:val="auto"/>
                <w:sz w:val="20"/>
                <w:szCs w:val="20"/>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7" w:hRule="atLeast"/>
          <w:jc w:val="center"/>
        </w:trPr>
        <w:tc>
          <w:tcPr>
            <w:tcW w:w="720" w:type="dxa"/>
            <w:vMerge w:val="continue"/>
            <w:textDirection w:val="tbRlV"/>
            <w:vAlign w:val="center"/>
          </w:tcPr>
          <w:p>
            <w:pPr>
              <w:keepNext w:val="0"/>
              <w:keepLines w:val="0"/>
              <w:pageBreakBefore w:val="0"/>
              <w:kinsoku/>
              <w:wordWrap/>
              <w:overflowPunct/>
              <w:topLinePunct w:val="0"/>
              <w:autoSpaceDE/>
              <w:autoSpaceDN/>
              <w:bidi w:val="0"/>
              <w:adjustRightInd/>
              <w:snapToGrid/>
              <w:spacing w:line="320" w:lineRule="exact"/>
              <w:ind w:left="201" w:right="113" w:hanging="201" w:hangingChars="100"/>
              <w:jc w:val="center"/>
              <w:textAlignment w:val="auto"/>
              <w:rPr>
                <w:rFonts w:ascii="宋体" w:hAnsi="宋体"/>
                <w:b/>
                <w:color w:val="auto"/>
                <w:sz w:val="20"/>
                <w:szCs w:val="20"/>
              </w:rPr>
            </w:pPr>
          </w:p>
        </w:tc>
        <w:tc>
          <w:tcPr>
            <w:tcW w:w="9198" w:type="dxa"/>
          </w:tcPr>
          <w:p>
            <w:pPr>
              <w:keepNext w:val="0"/>
              <w:keepLines w:val="0"/>
              <w:pageBreakBefore w:val="0"/>
              <w:numPr>
                <w:ilvl w:val="0"/>
                <w:numId w:val="3"/>
              </w:numPr>
              <w:kinsoku/>
              <w:wordWrap/>
              <w:overflowPunct/>
              <w:topLinePunct w:val="0"/>
              <w:autoSpaceDE/>
              <w:autoSpaceDN/>
              <w:bidi w:val="0"/>
              <w:adjustRightInd/>
              <w:snapToGrid/>
              <w:spacing w:line="320" w:lineRule="exact"/>
              <w:textAlignment w:val="auto"/>
              <w:rPr>
                <w:rFonts w:hint="eastAsia"/>
                <w:b/>
                <w:color w:val="auto"/>
                <w:sz w:val="20"/>
                <w:szCs w:val="20"/>
              </w:rPr>
            </w:pPr>
            <w:r>
              <w:rPr>
                <w:rFonts w:hint="eastAsia"/>
                <w:b/>
                <w:color w:val="auto"/>
                <w:sz w:val="20"/>
                <w:szCs w:val="20"/>
              </w:rPr>
              <w:t>相关方需求和期望识别情况</w:t>
            </w:r>
          </w:p>
          <w:p>
            <w:pPr>
              <w:keepNext w:val="0"/>
              <w:keepLines w:val="0"/>
              <w:pageBreakBefore w:val="0"/>
              <w:numPr>
                <w:ilvl w:val="0"/>
                <w:numId w:val="0"/>
              </w:numPr>
              <w:kinsoku/>
              <w:wordWrap/>
              <w:overflowPunct/>
              <w:topLinePunct w:val="0"/>
              <w:autoSpaceDE/>
              <w:autoSpaceDN/>
              <w:bidi w:val="0"/>
              <w:adjustRightInd/>
              <w:snapToGrid/>
              <w:spacing w:line="320" w:lineRule="exact"/>
              <w:textAlignment w:val="auto"/>
              <w:rPr>
                <w:rFonts w:hint="eastAsia" w:eastAsia="宋体"/>
                <w:b/>
                <w:color w:val="auto"/>
                <w:sz w:val="20"/>
                <w:szCs w:val="20"/>
                <w:lang w:eastAsia="zh-CN"/>
              </w:rPr>
            </w:pPr>
            <w:r>
              <w:rPr>
                <w:rFonts w:hint="eastAsia"/>
                <w:color w:val="auto"/>
                <w:sz w:val="20"/>
                <w:szCs w:val="20"/>
              </w:rPr>
              <w:t>公司确定了与</w:t>
            </w:r>
            <w:r>
              <w:rPr>
                <w:rFonts w:hint="eastAsia"/>
                <w:color w:val="auto"/>
                <w:sz w:val="20"/>
                <w:szCs w:val="20"/>
                <w:lang w:eastAsia="zh-CN"/>
              </w:rPr>
              <w:t>环境职业健康安全</w:t>
            </w:r>
            <w:r>
              <w:rPr>
                <w:rFonts w:hint="eastAsia"/>
                <w:color w:val="auto"/>
                <w:sz w:val="20"/>
                <w:szCs w:val="20"/>
              </w:rPr>
              <w:t>管理体系有关的相关方包括顾客、政府机构、社区、股东、供应商、内部员工等。相关方对企业的要求有：遵守国家的现行法律法规</w:t>
            </w:r>
            <w:r>
              <w:rPr>
                <w:rFonts w:hint="eastAsia"/>
                <w:color w:val="auto"/>
                <w:sz w:val="20"/>
                <w:szCs w:val="20"/>
                <w:lang w:eastAsia="zh-CN"/>
              </w:rPr>
              <w:t>，</w:t>
            </w:r>
            <w:r>
              <w:rPr>
                <w:rFonts w:hint="eastAsia"/>
                <w:color w:val="auto"/>
                <w:sz w:val="20"/>
                <w:szCs w:val="20"/>
              </w:rPr>
              <w:t>对环境无重大污染、</w:t>
            </w:r>
            <w:r>
              <w:rPr>
                <w:rFonts w:hint="eastAsia"/>
                <w:color w:val="auto"/>
                <w:sz w:val="20"/>
                <w:szCs w:val="20"/>
                <w:lang w:val="en-US" w:eastAsia="zh-CN"/>
              </w:rPr>
              <w:t>对人员无重大伤害，</w:t>
            </w:r>
            <w:r>
              <w:rPr>
                <w:rFonts w:hint="eastAsia"/>
                <w:color w:val="auto"/>
                <w:sz w:val="20"/>
                <w:szCs w:val="20"/>
              </w:rPr>
              <w:t>不断提高技术水平以及不断提高客户满意度等。</w:t>
            </w:r>
            <w:r>
              <w:rPr>
                <w:rFonts w:hint="eastAsia"/>
                <w:color w:val="auto"/>
                <w:sz w:val="20"/>
                <w:szCs w:val="20"/>
                <w:lang w:val="en-US" w:eastAsia="zh-CN"/>
              </w:rPr>
              <w:t>公司通过</w:t>
            </w:r>
            <w:r>
              <w:rPr>
                <w:rFonts w:hint="eastAsia"/>
                <w:color w:val="auto"/>
                <w:sz w:val="20"/>
                <w:szCs w:val="20"/>
              </w:rPr>
              <w:t>关注顾客需求，通过持续改进增强用户满意</w:t>
            </w:r>
            <w:r>
              <w:rPr>
                <w:rFonts w:hint="eastAsia"/>
                <w:color w:val="auto"/>
                <w:sz w:val="20"/>
                <w:szCs w:val="20"/>
                <w:lang w:eastAsia="zh-CN"/>
              </w:rPr>
              <w:t>；</w:t>
            </w:r>
            <w:r>
              <w:rPr>
                <w:rFonts w:hint="eastAsia"/>
                <w:color w:val="auto"/>
                <w:sz w:val="20"/>
                <w:szCs w:val="20"/>
              </w:rPr>
              <w:t>遵守国家和地方各项法律法规，履行合规义务</w:t>
            </w:r>
            <w:r>
              <w:rPr>
                <w:rFonts w:hint="eastAsia"/>
                <w:color w:val="auto"/>
                <w:sz w:val="20"/>
                <w:szCs w:val="20"/>
                <w:lang w:eastAsia="zh-CN"/>
              </w:rPr>
              <w:t>；</w:t>
            </w:r>
            <w:r>
              <w:rPr>
                <w:rFonts w:hint="eastAsia"/>
                <w:color w:val="auto"/>
                <w:sz w:val="20"/>
                <w:szCs w:val="20"/>
              </w:rPr>
              <w:t>以下行为满足相关方需求和期望：持续改进管理体系过程，提升</w:t>
            </w:r>
            <w:r>
              <w:rPr>
                <w:rFonts w:hint="eastAsia"/>
                <w:color w:val="auto"/>
                <w:sz w:val="20"/>
                <w:szCs w:val="20"/>
                <w:lang w:val="en-US" w:eastAsia="zh-CN"/>
              </w:rPr>
              <w:t>管理</w:t>
            </w:r>
            <w:r>
              <w:rPr>
                <w:rFonts w:hint="eastAsia"/>
                <w:color w:val="auto"/>
                <w:sz w:val="20"/>
                <w:szCs w:val="20"/>
              </w:rPr>
              <w:t>绩效</w:t>
            </w:r>
            <w:r>
              <w:rPr>
                <w:rFonts w:hint="eastAsia"/>
                <w:color w:val="auto"/>
                <w:sz w:val="20"/>
                <w:szCs w:val="20"/>
                <w:lang w:val="en-US" w:eastAsia="zh-CN"/>
              </w:rPr>
              <w:t>等，</w:t>
            </w:r>
            <w:r>
              <w:rPr>
                <w:rFonts w:hint="eastAsia"/>
                <w:color w:val="auto"/>
                <w:sz w:val="20"/>
                <w:szCs w:val="20"/>
              </w:rPr>
              <w:t>公司管理层及相关部门将持续关注相关方需求的变化，必要时通过评估风险和机遇，调整管理体系目标和指标或变更管理过程以适应这些变化或实现改进</w:t>
            </w:r>
            <w:r>
              <w:rPr>
                <w:rFonts w:hint="eastAsia"/>
                <w:color w:val="auto"/>
                <w:sz w:val="20"/>
                <w:szCs w:val="20"/>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93" w:hRule="atLeast"/>
          <w:jc w:val="center"/>
        </w:trPr>
        <w:tc>
          <w:tcPr>
            <w:tcW w:w="720" w:type="dxa"/>
            <w:vMerge w:val="continue"/>
            <w:textDirection w:val="tbRlV"/>
            <w:vAlign w:val="center"/>
          </w:tcPr>
          <w:p>
            <w:pPr>
              <w:keepNext w:val="0"/>
              <w:keepLines w:val="0"/>
              <w:pageBreakBefore w:val="0"/>
              <w:kinsoku/>
              <w:wordWrap/>
              <w:overflowPunct/>
              <w:topLinePunct w:val="0"/>
              <w:autoSpaceDE/>
              <w:autoSpaceDN/>
              <w:bidi w:val="0"/>
              <w:adjustRightInd/>
              <w:snapToGrid/>
              <w:spacing w:line="320" w:lineRule="exact"/>
              <w:ind w:left="201" w:right="113" w:hanging="201" w:hangingChars="100"/>
              <w:jc w:val="center"/>
              <w:textAlignment w:val="auto"/>
              <w:rPr>
                <w:rFonts w:ascii="宋体" w:hAnsi="宋体"/>
                <w:b/>
                <w:color w:val="auto"/>
                <w:sz w:val="20"/>
                <w:szCs w:val="20"/>
              </w:rPr>
            </w:pPr>
          </w:p>
        </w:tc>
        <w:tc>
          <w:tcPr>
            <w:tcW w:w="9198" w:type="dxa"/>
          </w:tcPr>
          <w:p>
            <w:pPr>
              <w:keepNext w:val="0"/>
              <w:keepLines w:val="0"/>
              <w:pageBreakBefore w:val="0"/>
              <w:kinsoku/>
              <w:wordWrap/>
              <w:overflowPunct/>
              <w:topLinePunct w:val="0"/>
              <w:autoSpaceDE/>
              <w:autoSpaceDN/>
              <w:bidi w:val="0"/>
              <w:adjustRightInd/>
              <w:snapToGrid/>
              <w:spacing w:line="320" w:lineRule="exact"/>
              <w:textAlignment w:val="auto"/>
              <w:rPr>
                <w:rFonts w:ascii="宋体" w:hAnsi="宋体"/>
                <w:b/>
                <w:color w:val="auto"/>
                <w:sz w:val="20"/>
                <w:szCs w:val="20"/>
              </w:rPr>
            </w:pPr>
            <w:r>
              <w:rPr>
                <w:b/>
                <w:color w:val="auto"/>
                <w:sz w:val="20"/>
                <w:szCs w:val="20"/>
              </w:rPr>
              <w:t>3.</w:t>
            </w:r>
            <w:r>
              <w:rPr>
                <w:rFonts w:hint="eastAsia"/>
                <w:b/>
                <w:color w:val="auto"/>
                <w:spacing w:val="-10"/>
                <w:sz w:val="20"/>
                <w:szCs w:val="20"/>
                <w:lang w:eastAsia="zh-CN"/>
              </w:rPr>
              <w:t>□</w:t>
            </w:r>
            <w:r>
              <w:rPr>
                <w:rFonts w:hint="eastAsia" w:ascii="宋体" w:hAnsi="宋体"/>
                <w:b/>
                <w:color w:val="auto"/>
                <w:sz w:val="20"/>
                <w:szCs w:val="20"/>
              </w:rPr>
              <w:t>质量/</w:t>
            </w:r>
            <w:r>
              <w:rPr>
                <w:rFonts w:hint="eastAsia"/>
                <w:b/>
                <w:color w:val="auto"/>
                <w:spacing w:val="-10"/>
                <w:sz w:val="20"/>
                <w:szCs w:val="20"/>
                <w:lang w:eastAsia="zh-CN"/>
              </w:rPr>
              <w:t>☑</w:t>
            </w:r>
            <w:r>
              <w:rPr>
                <w:rFonts w:hint="eastAsia" w:ascii="宋体" w:hAnsi="宋体"/>
                <w:b/>
                <w:color w:val="auto"/>
                <w:sz w:val="20"/>
                <w:szCs w:val="20"/>
              </w:rPr>
              <w:t>环境/</w:t>
            </w:r>
            <w:r>
              <w:rPr>
                <w:rFonts w:hint="eastAsia"/>
                <w:b/>
                <w:color w:val="auto"/>
                <w:spacing w:val="-10"/>
                <w:sz w:val="20"/>
                <w:szCs w:val="20"/>
                <w:lang w:eastAsia="zh-CN"/>
              </w:rPr>
              <w:t>☑</w:t>
            </w:r>
            <w:r>
              <w:rPr>
                <w:rFonts w:hint="eastAsia" w:ascii="宋体" w:hAnsi="宋体"/>
                <w:b/>
                <w:color w:val="auto"/>
                <w:sz w:val="20"/>
                <w:szCs w:val="20"/>
              </w:rPr>
              <w:t>职业健康安全方针（组织</w:t>
            </w:r>
            <w:r>
              <w:rPr>
                <w:rFonts w:hint="eastAsia"/>
                <w:b/>
                <w:color w:val="auto"/>
                <w:sz w:val="20"/>
                <w:szCs w:val="20"/>
              </w:rPr>
              <w:t>方针</w:t>
            </w:r>
            <w:r>
              <w:rPr>
                <w:rFonts w:hint="eastAsia" w:ascii="宋体" w:hAnsi="宋体"/>
                <w:b/>
                <w:color w:val="auto"/>
                <w:sz w:val="20"/>
                <w:szCs w:val="20"/>
              </w:rPr>
              <w:t>的适宜性/持续适宜性、方针的传达及职工的理解等）</w:t>
            </w:r>
          </w:p>
          <w:p>
            <w:pPr>
              <w:rPr>
                <w:rFonts w:hint="eastAsia" w:cs="宋体"/>
                <w:color w:val="auto"/>
                <w:sz w:val="20"/>
                <w:szCs w:val="20"/>
              </w:rPr>
            </w:pPr>
            <w:r>
              <w:rPr>
                <w:color w:val="auto"/>
                <w:sz w:val="20"/>
                <w:szCs w:val="20"/>
              </w:rPr>
              <w:t>1.</w:t>
            </w:r>
            <w:r>
              <w:rPr>
                <w:rFonts w:hint="eastAsia" w:cs="宋体"/>
                <w:color w:val="auto"/>
                <w:sz w:val="20"/>
                <w:szCs w:val="20"/>
              </w:rPr>
              <w:t>管理方针：</w:t>
            </w:r>
          </w:p>
          <w:p>
            <w:pPr>
              <w:rPr>
                <w:rFonts w:hint="eastAsia"/>
                <w:color w:val="auto"/>
              </w:rPr>
            </w:pPr>
            <w:r>
              <w:rPr>
                <w:rFonts w:hint="eastAsia"/>
                <w:color w:val="auto"/>
              </w:rPr>
              <w:t>诚信至上，质量为主，优质高效；节能降耗，防治污染，保护环境；</w:t>
            </w:r>
          </w:p>
          <w:p>
            <w:pPr>
              <w:rPr>
                <w:rFonts w:hint="eastAsia" w:eastAsia="宋体"/>
                <w:color w:val="auto"/>
                <w:sz w:val="20"/>
                <w:szCs w:val="20"/>
                <w:lang w:val="en-US" w:eastAsia="zh-CN"/>
              </w:rPr>
            </w:pPr>
            <w:r>
              <w:rPr>
                <w:rFonts w:hint="eastAsia"/>
                <w:color w:val="auto"/>
              </w:rPr>
              <w:t>安全第一，保障健康，减少风险；全员参与，遵守法规，持续改进。</w:t>
            </w:r>
          </w:p>
          <w:p>
            <w:pPr>
              <w:keepNext w:val="0"/>
              <w:keepLines w:val="0"/>
              <w:pageBreakBefore w:val="0"/>
              <w:kinsoku/>
              <w:wordWrap/>
              <w:overflowPunct/>
              <w:topLinePunct w:val="0"/>
              <w:autoSpaceDE/>
              <w:autoSpaceDN/>
              <w:bidi w:val="0"/>
              <w:adjustRightInd/>
              <w:snapToGrid/>
              <w:spacing w:line="320" w:lineRule="exact"/>
              <w:textAlignment w:val="auto"/>
              <w:rPr>
                <w:color w:val="auto"/>
                <w:sz w:val="20"/>
                <w:szCs w:val="20"/>
              </w:rPr>
            </w:pPr>
            <w:r>
              <w:rPr>
                <w:color w:val="auto"/>
                <w:sz w:val="20"/>
                <w:szCs w:val="20"/>
              </w:rPr>
              <w:t>2.</w:t>
            </w:r>
            <w:r>
              <w:rPr>
                <w:rFonts w:hint="eastAsia" w:cs="宋体"/>
                <w:color w:val="auto"/>
                <w:sz w:val="20"/>
                <w:szCs w:val="20"/>
              </w:rPr>
              <w:t>管理方针与企业的经营宗旨相适应，协调；</w:t>
            </w:r>
          </w:p>
          <w:p>
            <w:pPr>
              <w:keepNext w:val="0"/>
              <w:keepLines w:val="0"/>
              <w:pageBreakBefore w:val="0"/>
              <w:kinsoku/>
              <w:wordWrap/>
              <w:overflowPunct/>
              <w:topLinePunct w:val="0"/>
              <w:autoSpaceDE/>
              <w:autoSpaceDN/>
              <w:bidi w:val="0"/>
              <w:adjustRightInd/>
              <w:snapToGrid/>
              <w:spacing w:line="320" w:lineRule="exact"/>
              <w:textAlignment w:val="auto"/>
              <w:rPr>
                <w:b/>
                <w:color w:val="auto"/>
                <w:sz w:val="20"/>
                <w:szCs w:val="20"/>
              </w:rPr>
            </w:pPr>
            <w:r>
              <w:rPr>
                <w:color w:val="auto"/>
                <w:sz w:val="20"/>
                <w:szCs w:val="20"/>
              </w:rPr>
              <w:t>3.</w:t>
            </w:r>
            <w:r>
              <w:rPr>
                <w:rFonts w:hint="eastAsia" w:cs="宋体"/>
                <w:color w:val="auto"/>
                <w:sz w:val="20"/>
                <w:szCs w:val="20"/>
              </w:rPr>
              <w:t>通过会议传达，沟通，让全体员工理解执行。并定期进行评审（一般一年一次）。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1" w:hRule="atLeast"/>
          <w:jc w:val="center"/>
        </w:trPr>
        <w:tc>
          <w:tcPr>
            <w:tcW w:w="720" w:type="dxa"/>
            <w:vMerge w:val="continue"/>
            <w:textDirection w:val="tbRlV"/>
            <w:vAlign w:val="center"/>
          </w:tcPr>
          <w:p>
            <w:pPr>
              <w:keepNext w:val="0"/>
              <w:keepLines w:val="0"/>
              <w:pageBreakBefore w:val="0"/>
              <w:kinsoku/>
              <w:wordWrap/>
              <w:overflowPunct/>
              <w:topLinePunct w:val="0"/>
              <w:autoSpaceDE/>
              <w:autoSpaceDN/>
              <w:bidi w:val="0"/>
              <w:adjustRightInd/>
              <w:snapToGrid/>
              <w:spacing w:line="320" w:lineRule="exact"/>
              <w:ind w:left="201" w:right="113" w:hanging="201" w:hangingChars="100"/>
              <w:jc w:val="center"/>
              <w:textAlignment w:val="auto"/>
              <w:rPr>
                <w:rFonts w:ascii="宋体" w:hAnsi="宋体"/>
                <w:b/>
                <w:color w:val="auto"/>
                <w:sz w:val="20"/>
                <w:szCs w:val="20"/>
              </w:rPr>
            </w:pPr>
          </w:p>
        </w:tc>
        <w:tc>
          <w:tcPr>
            <w:tcW w:w="9198" w:type="dxa"/>
          </w:tcPr>
          <w:p>
            <w:pPr>
              <w:keepNext w:val="0"/>
              <w:keepLines w:val="0"/>
              <w:pageBreakBefore w:val="0"/>
              <w:numPr>
                <w:ilvl w:val="0"/>
                <w:numId w:val="0"/>
              </w:numPr>
              <w:kinsoku/>
              <w:wordWrap/>
              <w:overflowPunct/>
              <w:topLinePunct w:val="0"/>
              <w:autoSpaceDE/>
              <w:autoSpaceDN/>
              <w:bidi w:val="0"/>
              <w:adjustRightInd/>
              <w:snapToGrid/>
              <w:spacing w:line="320" w:lineRule="exact"/>
              <w:ind w:leftChars="0"/>
              <w:textAlignment w:val="auto"/>
              <w:rPr>
                <w:rFonts w:hint="eastAsia"/>
                <w:b/>
                <w:color w:val="auto"/>
                <w:sz w:val="20"/>
                <w:szCs w:val="20"/>
              </w:rPr>
            </w:pPr>
            <w:r>
              <w:rPr>
                <w:rFonts w:hint="eastAsia"/>
                <w:b/>
                <w:color w:val="auto"/>
                <w:sz w:val="20"/>
                <w:szCs w:val="20"/>
                <w:lang w:val="en-US" w:eastAsia="zh-CN"/>
              </w:rPr>
              <w:t>4.</w:t>
            </w:r>
            <w:r>
              <w:rPr>
                <w:rFonts w:hint="eastAsia"/>
                <w:b/>
                <w:color w:val="auto"/>
                <w:sz w:val="20"/>
                <w:szCs w:val="20"/>
              </w:rPr>
              <w:t>风险识别与控制策划</w:t>
            </w:r>
          </w:p>
          <w:p>
            <w:pPr>
              <w:keepNext w:val="0"/>
              <w:keepLines w:val="0"/>
              <w:pageBreakBefore w:val="0"/>
              <w:numPr>
                <w:ilvl w:val="0"/>
                <w:numId w:val="0"/>
              </w:numPr>
              <w:kinsoku/>
              <w:wordWrap/>
              <w:overflowPunct/>
              <w:topLinePunct w:val="0"/>
              <w:autoSpaceDE/>
              <w:autoSpaceDN/>
              <w:bidi w:val="0"/>
              <w:adjustRightInd/>
              <w:snapToGrid/>
              <w:spacing w:line="320" w:lineRule="exact"/>
              <w:ind w:leftChars="0"/>
              <w:textAlignment w:val="auto"/>
              <w:rPr>
                <w:rFonts w:hint="eastAsia" w:eastAsia="宋体"/>
                <w:b/>
                <w:color w:val="auto"/>
                <w:sz w:val="20"/>
                <w:szCs w:val="20"/>
                <w:lang w:eastAsia="zh-CN"/>
              </w:rPr>
            </w:pPr>
            <w:r>
              <w:rPr>
                <w:rFonts w:hint="eastAsia"/>
                <w:color w:val="auto"/>
                <w:sz w:val="20"/>
                <w:szCs w:val="20"/>
              </w:rPr>
              <w:t>公司</w:t>
            </w:r>
            <w:r>
              <w:rPr>
                <w:rFonts w:hint="eastAsia"/>
                <w:color w:val="auto"/>
                <w:sz w:val="20"/>
                <w:szCs w:val="20"/>
                <w:lang w:val="en-US" w:eastAsia="zh-CN"/>
              </w:rPr>
              <w:t>编制</w:t>
            </w:r>
            <w:r>
              <w:rPr>
                <w:rFonts w:hint="eastAsia"/>
                <w:color w:val="auto"/>
                <w:sz w:val="20"/>
                <w:szCs w:val="20"/>
              </w:rPr>
              <w:t>《</w:t>
            </w:r>
            <w:r>
              <w:rPr>
                <w:rFonts w:ascii="宋体" w:hAnsi="宋体"/>
                <w:color w:val="auto"/>
                <w:kern w:val="0"/>
                <w:sz w:val="20"/>
                <w:szCs w:val="20"/>
              </w:rPr>
              <w:t>应对风险和机遇的措施表</w:t>
            </w:r>
            <w:r>
              <w:rPr>
                <w:rFonts w:hint="eastAsia"/>
                <w:color w:val="auto"/>
                <w:sz w:val="20"/>
                <w:szCs w:val="20"/>
              </w:rPr>
              <w:t>》，公司</w:t>
            </w:r>
            <w:r>
              <w:rPr>
                <w:rFonts w:hint="eastAsia"/>
                <w:color w:val="auto"/>
                <w:sz w:val="20"/>
                <w:szCs w:val="20"/>
                <w:lang w:val="en-US" w:eastAsia="zh-CN"/>
              </w:rPr>
              <w:t>分别从顾客要求、公司内部、外部供方等方面</w:t>
            </w:r>
            <w:r>
              <w:rPr>
                <w:rFonts w:hint="eastAsia"/>
                <w:color w:val="auto"/>
                <w:sz w:val="20"/>
                <w:szCs w:val="20"/>
              </w:rPr>
              <w:t>识别了必要的风险和机遇，如：方针和目标变更的需求，产品标准变更</w:t>
            </w:r>
            <w:r>
              <w:rPr>
                <w:rFonts w:hint="eastAsia"/>
                <w:color w:val="auto"/>
                <w:sz w:val="20"/>
                <w:szCs w:val="20"/>
                <w:lang w:eastAsia="zh-CN"/>
              </w:rPr>
              <w:t>、</w:t>
            </w:r>
            <w:r>
              <w:rPr>
                <w:rFonts w:hint="eastAsia"/>
                <w:color w:val="auto"/>
                <w:sz w:val="20"/>
                <w:szCs w:val="20"/>
                <w:lang w:val="en-US" w:eastAsia="zh-CN"/>
              </w:rPr>
              <w:t>法律法规变更、外部环境变化</w:t>
            </w:r>
            <w:r>
              <w:rPr>
                <w:rFonts w:hint="eastAsia"/>
                <w:color w:val="auto"/>
                <w:sz w:val="20"/>
                <w:szCs w:val="20"/>
              </w:rPr>
              <w:t>等风险，制定了相应的应对措施，制定了负责的部门和具体的实施方案，需要的资金和日程安排</w:t>
            </w:r>
            <w:r>
              <w:rPr>
                <w:rFonts w:hint="eastAsia"/>
                <w:color w:val="auto"/>
                <w:sz w:val="20"/>
                <w:szCs w:val="20"/>
                <w:lang w:val="en-US" w:eastAsia="zh-CN"/>
              </w:rPr>
              <w:t>等，</w:t>
            </w:r>
            <w:r>
              <w:rPr>
                <w:rFonts w:hint="eastAsia"/>
                <w:color w:val="auto"/>
                <w:sz w:val="20"/>
                <w:szCs w:val="20"/>
              </w:rPr>
              <w:t>如针对</w:t>
            </w:r>
            <w:r>
              <w:rPr>
                <w:rFonts w:hint="eastAsia"/>
                <w:color w:val="auto"/>
                <w:sz w:val="20"/>
                <w:szCs w:val="20"/>
                <w:lang w:val="en-US" w:eastAsia="zh-CN"/>
              </w:rPr>
              <w:t>外包环境的变化</w:t>
            </w:r>
            <w:r>
              <w:rPr>
                <w:rFonts w:hint="eastAsia"/>
                <w:color w:val="auto"/>
                <w:sz w:val="20"/>
                <w:szCs w:val="20"/>
              </w:rPr>
              <w:t>，由</w:t>
            </w:r>
            <w:r>
              <w:rPr>
                <w:rFonts w:hint="eastAsia"/>
                <w:color w:val="auto"/>
                <w:sz w:val="20"/>
                <w:szCs w:val="20"/>
                <w:lang w:val="en-US" w:eastAsia="zh-CN"/>
              </w:rPr>
              <w:t>综合部</w:t>
            </w:r>
            <w:r>
              <w:rPr>
                <w:rFonts w:hint="eastAsia"/>
                <w:color w:val="auto"/>
                <w:sz w:val="20"/>
                <w:szCs w:val="20"/>
                <w:lang w:eastAsia="zh-CN"/>
              </w:rPr>
              <w:t>紧密</w:t>
            </w:r>
            <w:r>
              <w:rPr>
                <w:rFonts w:hint="eastAsia"/>
                <w:color w:val="auto"/>
                <w:sz w:val="20"/>
                <w:szCs w:val="20"/>
                <w:lang w:val="en-US" w:eastAsia="zh-CN"/>
              </w:rPr>
              <w:t>关注</w:t>
            </w:r>
            <w:r>
              <w:rPr>
                <w:rFonts w:hint="eastAsia"/>
                <w:color w:val="auto"/>
                <w:sz w:val="20"/>
                <w:szCs w:val="20"/>
              </w:rPr>
              <w:t>，</w:t>
            </w:r>
            <w:r>
              <w:rPr>
                <w:rFonts w:hint="eastAsia"/>
                <w:color w:val="auto"/>
                <w:sz w:val="20"/>
                <w:szCs w:val="20"/>
                <w:lang w:val="en-US" w:eastAsia="zh-CN"/>
              </w:rPr>
              <w:t>如此次新冠疫情，制定了相应的复工复产措施</w:t>
            </w:r>
            <w:r>
              <w:rPr>
                <w:rFonts w:hint="eastAsia"/>
                <w:color w:val="auto"/>
                <w:sz w:val="20"/>
                <w:szCs w:val="20"/>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4" w:hRule="atLeast"/>
          <w:jc w:val="center"/>
        </w:trPr>
        <w:tc>
          <w:tcPr>
            <w:tcW w:w="720" w:type="dxa"/>
            <w:vMerge w:val="continue"/>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b/>
                <w:color w:val="auto"/>
                <w:sz w:val="20"/>
                <w:szCs w:val="20"/>
              </w:rPr>
            </w:pPr>
          </w:p>
        </w:tc>
        <w:tc>
          <w:tcPr>
            <w:tcW w:w="9198" w:type="dxa"/>
          </w:tcPr>
          <w:p>
            <w:pPr>
              <w:keepNext w:val="0"/>
              <w:keepLines w:val="0"/>
              <w:pageBreakBefore w:val="0"/>
              <w:kinsoku/>
              <w:wordWrap/>
              <w:overflowPunct/>
              <w:topLinePunct w:val="0"/>
              <w:autoSpaceDE/>
              <w:autoSpaceDN/>
              <w:bidi w:val="0"/>
              <w:adjustRightInd/>
              <w:snapToGrid/>
              <w:spacing w:line="320" w:lineRule="exact"/>
              <w:textAlignment w:val="auto"/>
              <w:rPr>
                <w:rFonts w:ascii="宋体" w:hAnsi="宋体"/>
                <w:b/>
                <w:color w:val="auto"/>
                <w:sz w:val="20"/>
                <w:szCs w:val="20"/>
              </w:rPr>
            </w:pPr>
            <w:r>
              <w:rPr>
                <w:rFonts w:hint="eastAsia"/>
                <w:b/>
                <w:color w:val="auto"/>
                <w:sz w:val="20"/>
                <w:szCs w:val="20"/>
              </w:rPr>
              <w:t>5.</w:t>
            </w:r>
            <w:r>
              <w:rPr>
                <w:b/>
                <w:color w:val="auto"/>
                <w:sz w:val="20"/>
                <w:szCs w:val="20"/>
              </w:rPr>
              <w:t>QMS</w:t>
            </w:r>
            <w:r>
              <w:rPr>
                <w:rFonts w:hint="eastAsia" w:ascii="宋体" w:hAnsi="宋体"/>
                <w:b/>
                <w:color w:val="auto"/>
                <w:sz w:val="20"/>
                <w:szCs w:val="20"/>
              </w:rPr>
              <w:t>过程</w:t>
            </w:r>
          </w:p>
          <w:p>
            <w:pPr>
              <w:keepNext w:val="0"/>
              <w:keepLines w:val="0"/>
              <w:pageBreakBefore w:val="0"/>
              <w:tabs>
                <w:tab w:val="left" w:pos="540"/>
              </w:tabs>
              <w:kinsoku/>
              <w:wordWrap/>
              <w:overflowPunct/>
              <w:topLinePunct w:val="0"/>
              <w:autoSpaceDE/>
              <w:autoSpaceDN/>
              <w:bidi w:val="0"/>
              <w:adjustRightInd/>
              <w:snapToGrid/>
              <w:spacing w:line="320" w:lineRule="exact"/>
              <w:ind w:left="201" w:hanging="201" w:hangingChars="100"/>
              <w:textAlignment w:val="auto"/>
              <w:rPr>
                <w:rFonts w:hint="eastAsia" w:ascii="宋体" w:hAnsi="宋体" w:eastAsia="宋体"/>
                <w:b/>
                <w:color w:val="auto"/>
                <w:sz w:val="20"/>
                <w:szCs w:val="20"/>
                <w:lang w:val="en-US" w:eastAsia="zh-CN"/>
              </w:rPr>
            </w:pPr>
            <w:r>
              <w:rPr>
                <w:rFonts w:hint="eastAsia" w:ascii="宋体" w:hAnsi="宋体"/>
                <w:b/>
                <w:color w:val="auto"/>
                <w:sz w:val="20"/>
                <w:szCs w:val="20"/>
                <w:lang w:val="en-US" w:eastAsia="zh-CN"/>
              </w:rPr>
              <w:t>不涉及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20" w:type="dxa"/>
            <w:vMerge w:val="continue"/>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b/>
                <w:color w:val="auto"/>
                <w:sz w:val="20"/>
                <w:szCs w:val="20"/>
              </w:rPr>
            </w:pPr>
          </w:p>
        </w:tc>
        <w:tc>
          <w:tcPr>
            <w:tcW w:w="9198" w:type="dxa"/>
          </w:tcPr>
          <w:p>
            <w:pPr>
              <w:keepNext w:val="0"/>
              <w:keepLines w:val="0"/>
              <w:pageBreakBefore w:val="0"/>
              <w:kinsoku/>
              <w:wordWrap/>
              <w:overflowPunct/>
              <w:topLinePunct w:val="0"/>
              <w:autoSpaceDE/>
              <w:autoSpaceDN/>
              <w:bidi w:val="0"/>
              <w:adjustRightInd/>
              <w:snapToGrid/>
              <w:spacing w:line="320" w:lineRule="exact"/>
              <w:textAlignment w:val="auto"/>
              <w:rPr>
                <w:rFonts w:ascii="宋体" w:hAnsi="宋体"/>
                <w:b/>
                <w:color w:val="auto"/>
                <w:spacing w:val="-8"/>
                <w:sz w:val="20"/>
                <w:szCs w:val="20"/>
              </w:rPr>
            </w:pPr>
            <w:r>
              <w:rPr>
                <w:rFonts w:hint="eastAsia"/>
                <w:b/>
                <w:color w:val="auto"/>
                <w:sz w:val="20"/>
                <w:szCs w:val="20"/>
              </w:rPr>
              <w:t xml:space="preserve">6. </w:t>
            </w:r>
            <w:r>
              <w:rPr>
                <w:b/>
                <w:color w:val="auto"/>
                <w:spacing w:val="-12"/>
                <w:sz w:val="20"/>
                <w:szCs w:val="20"/>
              </w:rPr>
              <w:t>EMS</w:t>
            </w:r>
            <w:r>
              <w:rPr>
                <w:rFonts w:hint="eastAsia" w:ascii="宋体" w:hAnsi="宋体"/>
                <w:b/>
                <w:color w:val="auto"/>
                <w:spacing w:val="-12"/>
                <w:sz w:val="20"/>
                <w:szCs w:val="20"/>
              </w:rPr>
              <w:t>环境因素</w:t>
            </w:r>
            <w:r>
              <w:rPr>
                <w:rFonts w:hint="eastAsia" w:ascii="宋体" w:hAnsi="宋体"/>
                <w:b/>
                <w:color w:val="auto"/>
                <w:sz w:val="20"/>
                <w:szCs w:val="20"/>
              </w:rPr>
              <w:t>（</w:t>
            </w:r>
            <w:r>
              <w:rPr>
                <w:rFonts w:hint="eastAsia" w:ascii="宋体" w:hAnsi="宋体"/>
                <w:b/>
                <w:color w:val="auto"/>
                <w:spacing w:val="-8"/>
                <w:sz w:val="20"/>
                <w:szCs w:val="20"/>
              </w:rPr>
              <w:t>环境因素</w:t>
            </w:r>
            <w:r>
              <w:rPr>
                <w:rFonts w:hint="eastAsia" w:ascii="宋体" w:hAnsi="宋体"/>
                <w:b/>
                <w:color w:val="auto"/>
                <w:sz w:val="20"/>
                <w:szCs w:val="20"/>
              </w:rPr>
              <w:t>辨识是否充分、重要环境因素评价合理性，</w:t>
            </w:r>
            <w:r>
              <w:rPr>
                <w:rFonts w:hint="eastAsia" w:ascii="宋体" w:hAnsi="宋体"/>
                <w:b/>
                <w:color w:val="auto"/>
                <w:spacing w:val="-8"/>
                <w:sz w:val="20"/>
                <w:szCs w:val="20"/>
              </w:rPr>
              <w:t>以及环境因素动态变更的及时性等）</w:t>
            </w:r>
          </w:p>
          <w:p>
            <w:pPr>
              <w:spacing w:line="394" w:lineRule="exact"/>
              <w:ind w:firstLine="420" w:firstLineChars="200"/>
              <w:rPr>
                <w:color w:val="auto"/>
                <w:szCs w:val="21"/>
              </w:rPr>
            </w:pPr>
            <w:r>
              <w:rPr>
                <w:rFonts w:hint="eastAsia"/>
                <w:color w:val="auto"/>
                <w:szCs w:val="21"/>
              </w:rPr>
              <w:t>编制了</w:t>
            </w:r>
            <w:r>
              <w:rPr>
                <w:color w:val="auto"/>
                <w:szCs w:val="21"/>
              </w:rPr>
              <w:t>《环境因素的识别与评价控制程序》</w:t>
            </w:r>
            <w:r>
              <w:rPr>
                <w:rFonts w:hint="eastAsia"/>
                <w:color w:val="auto"/>
                <w:szCs w:val="21"/>
              </w:rPr>
              <w:t>符合标准要求.</w:t>
            </w:r>
          </w:p>
          <w:p>
            <w:pPr>
              <w:ind w:firstLine="420" w:firstLineChars="200"/>
              <w:rPr>
                <w:color w:val="auto"/>
              </w:rPr>
            </w:pPr>
            <w:r>
              <w:rPr>
                <w:rFonts w:hint="eastAsia"/>
                <w:color w:val="auto"/>
                <w:szCs w:val="21"/>
              </w:rPr>
              <w:t>提供的“环境因素识别评价表”“重要环境因素清单”， 评价考虑了三种时态现在、过去、将来、三种状态、异常、正常、紧急考虑了法律法规，并进行了评价，针对</w:t>
            </w:r>
            <w:r>
              <w:rPr>
                <w:rFonts w:hint="eastAsia" w:ascii="宋体" w:hAnsi="宋体" w:cs="宋体"/>
                <w:color w:val="auto"/>
                <w:kern w:val="0"/>
                <w:szCs w:val="21"/>
              </w:rPr>
              <w:t>服装机械设备及零配件的销售</w:t>
            </w:r>
            <w:r>
              <w:rPr>
                <w:rFonts w:hint="eastAsia"/>
                <w:color w:val="auto"/>
                <w:szCs w:val="21"/>
              </w:rPr>
              <w:t>过程，用打分法考虑了法规符合性、发生频次、影响范围等, 通过定性判断法，共识别出重大环境因素</w:t>
            </w:r>
            <w:r>
              <w:rPr>
                <w:rFonts w:hint="eastAsia"/>
                <w:color w:val="auto"/>
                <w:szCs w:val="21"/>
                <w:lang w:val="en-US" w:eastAsia="zh-CN"/>
              </w:rPr>
              <w:t>3</w:t>
            </w:r>
            <w:r>
              <w:rPr>
                <w:rFonts w:hint="eastAsia"/>
                <w:color w:val="auto"/>
                <w:szCs w:val="21"/>
              </w:rPr>
              <w:t>项：</w:t>
            </w:r>
            <w:r>
              <w:rPr>
                <w:rFonts w:hint="eastAsia"/>
                <w:color w:val="auto"/>
              </w:rPr>
              <w:t>意外火灾、固体废弃物、噪声污染</w:t>
            </w:r>
            <w:r>
              <w:rPr>
                <w:rFonts w:hint="eastAsia"/>
                <w:color w:val="auto"/>
                <w:szCs w:val="21"/>
              </w:rPr>
              <w:t>，评价符合程序要求及公司的实际情况。</w:t>
            </w:r>
          </w:p>
          <w:p>
            <w:pPr>
              <w:keepNext w:val="0"/>
              <w:keepLines w:val="0"/>
              <w:pageBreakBefore w:val="0"/>
              <w:kinsoku/>
              <w:wordWrap/>
              <w:overflowPunct/>
              <w:topLinePunct w:val="0"/>
              <w:autoSpaceDE/>
              <w:autoSpaceDN/>
              <w:bidi w:val="0"/>
              <w:adjustRightInd/>
              <w:snapToGrid/>
              <w:spacing w:line="320" w:lineRule="exact"/>
              <w:textAlignment w:val="auto"/>
              <w:rPr>
                <w:rFonts w:hint="eastAsia" w:eastAsia="宋体"/>
                <w:b/>
                <w:color w:val="auto"/>
                <w:sz w:val="20"/>
                <w:szCs w:val="20"/>
                <w:lang w:eastAsia="zh-CN"/>
              </w:rPr>
            </w:pPr>
            <w:r>
              <w:rPr>
                <w:rFonts w:hint="eastAsia"/>
                <w:color w:val="auto"/>
                <w:szCs w:val="21"/>
              </w:rPr>
              <w:t>根据组织经营性质，识别了各部门和场所的环境因素，并对环境因素进行了评价，评价出了重要环境因素，识别基本齐全无遗漏；评价合理。基本了解评价动态变更的及时性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22" w:hRule="atLeast"/>
          <w:jc w:val="center"/>
        </w:trPr>
        <w:tc>
          <w:tcPr>
            <w:tcW w:w="720" w:type="dxa"/>
            <w:vMerge w:val="continue"/>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b/>
                <w:color w:val="auto"/>
                <w:sz w:val="20"/>
                <w:szCs w:val="20"/>
              </w:rPr>
            </w:pPr>
          </w:p>
        </w:tc>
        <w:tc>
          <w:tcPr>
            <w:tcW w:w="9198" w:type="dxa"/>
          </w:tcPr>
          <w:p>
            <w:pPr>
              <w:keepNext w:val="0"/>
              <w:keepLines w:val="0"/>
              <w:pageBreakBefore w:val="0"/>
              <w:kinsoku/>
              <w:wordWrap/>
              <w:overflowPunct/>
              <w:topLinePunct w:val="0"/>
              <w:autoSpaceDE/>
              <w:autoSpaceDN/>
              <w:bidi w:val="0"/>
              <w:adjustRightInd/>
              <w:snapToGrid/>
              <w:spacing w:line="320" w:lineRule="exact"/>
              <w:textAlignment w:val="auto"/>
              <w:rPr>
                <w:rFonts w:hint="eastAsia" w:ascii="宋体" w:hAnsi="宋体"/>
                <w:b/>
                <w:color w:val="auto"/>
                <w:spacing w:val="-8"/>
                <w:sz w:val="20"/>
                <w:szCs w:val="20"/>
              </w:rPr>
            </w:pPr>
            <w:r>
              <w:rPr>
                <w:rFonts w:hint="eastAsia"/>
                <w:b/>
                <w:color w:val="auto"/>
                <w:spacing w:val="-10"/>
                <w:sz w:val="20"/>
                <w:szCs w:val="20"/>
              </w:rPr>
              <w:t xml:space="preserve">7. </w:t>
            </w:r>
            <w:r>
              <w:rPr>
                <w:b/>
                <w:color w:val="auto"/>
                <w:spacing w:val="-12"/>
                <w:sz w:val="20"/>
                <w:szCs w:val="20"/>
              </w:rPr>
              <w:t>OHSMS</w:t>
            </w:r>
            <w:r>
              <w:rPr>
                <w:rFonts w:hint="eastAsia" w:ascii="宋体" w:hAnsi="宋体"/>
                <w:b/>
                <w:color w:val="auto"/>
                <w:spacing w:val="-12"/>
                <w:sz w:val="20"/>
                <w:szCs w:val="20"/>
              </w:rPr>
              <w:t>职业健康安全危险源</w:t>
            </w:r>
            <w:r>
              <w:rPr>
                <w:rFonts w:hint="eastAsia" w:ascii="宋体" w:hAnsi="宋体"/>
                <w:b/>
                <w:color w:val="auto"/>
                <w:sz w:val="20"/>
                <w:szCs w:val="20"/>
              </w:rPr>
              <w:t>（</w:t>
            </w:r>
            <w:r>
              <w:rPr>
                <w:rFonts w:hint="eastAsia" w:ascii="宋体" w:hAnsi="宋体"/>
                <w:b/>
                <w:color w:val="auto"/>
                <w:spacing w:val="-8"/>
                <w:sz w:val="20"/>
                <w:szCs w:val="20"/>
              </w:rPr>
              <w:t>危险源</w:t>
            </w:r>
            <w:r>
              <w:rPr>
                <w:rFonts w:hint="eastAsia" w:ascii="宋体" w:hAnsi="宋体"/>
                <w:b/>
                <w:color w:val="auto"/>
                <w:sz w:val="20"/>
                <w:szCs w:val="20"/>
              </w:rPr>
              <w:t>辨识是否充分、风险评价合理性，</w:t>
            </w:r>
            <w:r>
              <w:rPr>
                <w:rFonts w:hint="eastAsia" w:ascii="宋体" w:hAnsi="宋体"/>
                <w:b/>
                <w:color w:val="auto"/>
                <w:spacing w:val="-8"/>
                <w:sz w:val="20"/>
                <w:szCs w:val="20"/>
              </w:rPr>
              <w:t>以及风险评价动态变更的及时性等）</w:t>
            </w:r>
          </w:p>
          <w:p>
            <w:pPr>
              <w:ind w:firstLine="420" w:firstLineChars="200"/>
              <w:rPr>
                <w:color w:val="auto"/>
                <w:szCs w:val="21"/>
              </w:rPr>
            </w:pPr>
            <w:r>
              <w:rPr>
                <w:rFonts w:hint="eastAsia"/>
                <w:color w:val="auto"/>
                <w:szCs w:val="21"/>
              </w:rPr>
              <w:t>编制《危险源辨识、风险评价和控制措施确定控制程序》，对影响职业健康安全的危险源，评价其风险程度及级别，不可接受风险评价的标准和更新的时机,并确定更新不可接受风险因素从而进行有效控制等方面的管理要求进行了规定，满足要求。</w:t>
            </w:r>
          </w:p>
          <w:p>
            <w:pPr>
              <w:rPr>
                <w:color w:val="auto"/>
                <w:szCs w:val="21"/>
              </w:rPr>
            </w:pPr>
            <w:r>
              <w:rPr>
                <w:rFonts w:hint="eastAsia"/>
                <w:color w:val="auto"/>
                <w:szCs w:val="21"/>
              </w:rPr>
              <w:t>提供的：“危险源识别与风险评价表”“不可接受风险源清单”， 评价考虑了将来、状态、可能导致的事件，并进行了评价，用打分法考虑了法规符合性、发生频次、影响范围等, 通过是非法，共识别出不可接受风险</w:t>
            </w:r>
            <w:r>
              <w:rPr>
                <w:rFonts w:hint="eastAsia"/>
                <w:color w:val="auto"/>
                <w:szCs w:val="21"/>
                <w:lang w:val="en-US" w:eastAsia="zh-CN"/>
              </w:rPr>
              <w:t>5</w:t>
            </w:r>
            <w:r>
              <w:rPr>
                <w:rFonts w:hint="eastAsia"/>
                <w:color w:val="auto"/>
                <w:szCs w:val="21"/>
              </w:rPr>
              <w:t>项，涉及：</w:t>
            </w:r>
            <w:r>
              <w:rPr>
                <w:rFonts w:hint="eastAsia"/>
                <w:color w:val="auto"/>
              </w:rPr>
              <w:t>触电、火灾事故发生、机械伤害、物体打击</w:t>
            </w:r>
            <w:r>
              <w:rPr>
                <w:rFonts w:hint="eastAsia"/>
                <w:color w:val="auto"/>
                <w:lang w:eastAsia="zh-CN"/>
              </w:rPr>
              <w:t>、</w:t>
            </w:r>
            <w:r>
              <w:rPr>
                <w:rFonts w:hint="eastAsia"/>
                <w:color w:val="auto"/>
                <w:lang w:val="en-US" w:eastAsia="zh-CN"/>
              </w:rPr>
              <w:t>食物中毒、高处坠落。</w:t>
            </w:r>
            <w:r>
              <w:rPr>
                <w:rFonts w:hint="eastAsia"/>
                <w:color w:val="auto"/>
                <w:szCs w:val="21"/>
              </w:rPr>
              <w:t>评价符合程序要求及公司的实际情况。对危险源的控制措施包括制定管理制度、监督检查、应急预案、培训等。</w:t>
            </w:r>
          </w:p>
          <w:p>
            <w:pPr>
              <w:keepNext w:val="0"/>
              <w:keepLines w:val="0"/>
              <w:pageBreakBefore w:val="0"/>
              <w:kinsoku/>
              <w:wordWrap/>
              <w:overflowPunct/>
              <w:topLinePunct w:val="0"/>
              <w:autoSpaceDE/>
              <w:autoSpaceDN/>
              <w:bidi w:val="0"/>
              <w:adjustRightInd/>
              <w:snapToGrid/>
              <w:spacing w:line="320" w:lineRule="exact"/>
              <w:textAlignment w:val="auto"/>
              <w:rPr>
                <w:rFonts w:hint="eastAsia" w:ascii="宋体" w:hAnsi="宋体" w:eastAsia="宋体"/>
                <w:b/>
                <w:color w:val="auto"/>
                <w:spacing w:val="-8"/>
                <w:sz w:val="20"/>
                <w:szCs w:val="20"/>
                <w:lang w:eastAsia="zh-CN"/>
              </w:rPr>
            </w:pPr>
            <w:r>
              <w:rPr>
                <w:rFonts w:hint="eastAsia"/>
                <w:bCs w:val="0"/>
                <w:color w:val="auto"/>
                <w:spacing w:val="0"/>
                <w:szCs w:val="21"/>
              </w:rPr>
              <w:t>根据组织经营性质，识别了各部门和场所的危险源，并对危险源进行了评价，评价出不可接受风险，识别基本齐全无遗漏；评价合理。基本了解评价动态变更的及时性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22" w:hRule="atLeast"/>
          <w:jc w:val="center"/>
        </w:trPr>
        <w:tc>
          <w:tcPr>
            <w:tcW w:w="720" w:type="dxa"/>
            <w:vMerge w:val="continue"/>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b/>
                <w:color w:val="auto"/>
                <w:sz w:val="20"/>
                <w:szCs w:val="20"/>
              </w:rPr>
            </w:pPr>
          </w:p>
        </w:tc>
        <w:tc>
          <w:tcPr>
            <w:tcW w:w="9198" w:type="dxa"/>
          </w:tcPr>
          <w:p>
            <w:pPr>
              <w:keepNext w:val="0"/>
              <w:keepLines w:val="0"/>
              <w:pageBreakBefore w:val="0"/>
              <w:kinsoku/>
              <w:wordWrap/>
              <w:overflowPunct/>
              <w:topLinePunct w:val="0"/>
              <w:autoSpaceDE/>
              <w:autoSpaceDN/>
              <w:bidi w:val="0"/>
              <w:adjustRightInd/>
              <w:snapToGrid/>
              <w:spacing w:line="320" w:lineRule="exact"/>
              <w:textAlignment w:val="auto"/>
              <w:rPr>
                <w:rFonts w:ascii="宋体" w:hAnsi="宋体"/>
                <w:b/>
                <w:color w:val="auto"/>
                <w:sz w:val="20"/>
                <w:szCs w:val="20"/>
              </w:rPr>
            </w:pPr>
            <w:r>
              <w:rPr>
                <w:rFonts w:hint="eastAsia"/>
                <w:b/>
                <w:color w:val="auto"/>
                <w:sz w:val="20"/>
                <w:szCs w:val="20"/>
                <w:lang w:val="en-US" w:eastAsia="zh-CN"/>
              </w:rPr>
              <w:t>8</w:t>
            </w:r>
            <w:r>
              <w:rPr>
                <w:rFonts w:hint="eastAsia"/>
                <w:b/>
                <w:color w:val="auto"/>
                <w:sz w:val="20"/>
                <w:szCs w:val="20"/>
              </w:rPr>
              <w:t xml:space="preserve">. </w:t>
            </w:r>
            <w:r>
              <w:rPr>
                <w:rFonts w:hint="eastAsia" w:ascii="宋体" w:hAnsi="宋体"/>
                <w:b/>
                <w:color w:val="auto"/>
                <w:spacing w:val="-4"/>
                <w:sz w:val="20"/>
                <w:szCs w:val="20"/>
              </w:rPr>
              <w:t>法律法规及其他要求</w:t>
            </w:r>
          </w:p>
          <w:p>
            <w:pPr>
              <w:pStyle w:val="13"/>
              <w:numPr>
                <w:ilvl w:val="0"/>
                <w:numId w:val="4"/>
              </w:numPr>
              <w:tabs>
                <w:tab w:val="left" w:pos="540"/>
              </w:tabs>
              <w:spacing w:line="300" w:lineRule="exact"/>
              <w:ind w:firstLineChars="0"/>
              <w:rPr>
                <w:rFonts w:ascii="宋体" w:hAnsi="宋体"/>
                <w:b/>
                <w:color w:val="auto"/>
                <w:szCs w:val="21"/>
              </w:rPr>
            </w:pPr>
            <w:r>
              <w:rPr>
                <w:rFonts w:hint="eastAsia" w:ascii="宋体" w:hAnsi="宋体"/>
                <w:b/>
                <w:color w:val="auto"/>
                <w:szCs w:val="21"/>
              </w:rPr>
              <w:t>获取法律法规102项，■法律法规获取充分，□法律法规获取有遗漏，缺少</w:t>
            </w:r>
          </w:p>
          <w:p>
            <w:pPr>
              <w:tabs>
                <w:tab w:val="left" w:pos="540"/>
              </w:tabs>
              <w:spacing w:line="300" w:lineRule="exact"/>
              <w:ind w:left="1" w:leftChars="-43" w:hanging="91" w:hangingChars="43"/>
              <w:rPr>
                <w:rFonts w:ascii="宋体" w:hAnsi="宋体"/>
                <w:b/>
                <w:color w:val="auto"/>
                <w:szCs w:val="21"/>
                <w:u w:val="single"/>
              </w:rPr>
            </w:pPr>
          </w:p>
          <w:p>
            <w:pPr>
              <w:pStyle w:val="13"/>
              <w:numPr>
                <w:ilvl w:val="0"/>
                <w:numId w:val="4"/>
              </w:numPr>
              <w:tabs>
                <w:tab w:val="left" w:pos="540"/>
              </w:tabs>
              <w:spacing w:line="300" w:lineRule="exact"/>
              <w:ind w:firstLineChars="0"/>
              <w:rPr>
                <w:rFonts w:ascii="宋体" w:hAnsi="宋体"/>
                <w:b/>
                <w:color w:val="auto"/>
                <w:szCs w:val="21"/>
              </w:rPr>
            </w:pPr>
            <w:r>
              <w:rPr>
                <w:rFonts w:hint="eastAsia" w:ascii="宋体" w:hAnsi="宋体"/>
                <w:b/>
                <w:color w:val="auto"/>
                <w:szCs w:val="21"/>
              </w:rPr>
              <w:t>结合公司的■产品/服务■环境因素■危险源，■确定 □未确定法律法规要求的具体条款，</w:t>
            </w:r>
          </w:p>
          <w:p>
            <w:pPr>
              <w:pStyle w:val="21"/>
              <w:numPr>
                <w:ilvl w:val="0"/>
                <w:numId w:val="4"/>
              </w:numPr>
              <w:tabs>
                <w:tab w:val="left" w:pos="540"/>
              </w:tabs>
              <w:spacing w:line="300" w:lineRule="exact"/>
              <w:ind w:firstLineChars="0"/>
              <w:rPr>
                <w:rFonts w:ascii="宋体" w:hAnsi="宋体"/>
                <w:color w:val="auto"/>
                <w:szCs w:val="21"/>
              </w:rPr>
            </w:pPr>
            <w:r>
              <w:rPr>
                <w:rFonts w:hint="eastAsia" w:ascii="宋体" w:hAnsi="宋体"/>
                <w:b/>
                <w:color w:val="auto"/>
                <w:szCs w:val="21"/>
              </w:rPr>
              <w:t>法律法规的宣传方式：</w:t>
            </w:r>
            <w:r>
              <w:rPr>
                <w:rFonts w:hint="eastAsia" w:ascii="宋体" w:hAnsi="宋体"/>
                <w:color w:val="auto"/>
                <w:szCs w:val="21"/>
              </w:rPr>
              <w:t>进行发放纸质文件、电子文件的形式</w:t>
            </w:r>
          </w:p>
          <w:p>
            <w:pPr>
              <w:pStyle w:val="13"/>
              <w:keepNext w:val="0"/>
              <w:keepLines w:val="0"/>
              <w:pageBreakBefore w:val="0"/>
              <w:numPr>
                <w:ilvl w:val="0"/>
                <w:numId w:val="4"/>
              </w:numPr>
              <w:tabs>
                <w:tab w:val="left" w:pos="540"/>
              </w:tabs>
              <w:kinsoku/>
              <w:wordWrap/>
              <w:overflowPunct/>
              <w:topLinePunct w:val="0"/>
              <w:autoSpaceDE/>
              <w:autoSpaceDN/>
              <w:bidi w:val="0"/>
              <w:adjustRightInd/>
              <w:snapToGrid/>
              <w:spacing w:line="320" w:lineRule="exact"/>
              <w:ind w:firstLineChars="0"/>
              <w:textAlignment w:val="auto"/>
              <w:rPr>
                <w:b/>
                <w:color w:val="auto"/>
                <w:sz w:val="20"/>
                <w:szCs w:val="20"/>
              </w:rPr>
            </w:pPr>
            <w:r>
              <w:rPr>
                <w:rFonts w:hint="eastAsia" w:ascii="宋体" w:hAnsi="宋体"/>
                <w:b/>
                <w:color w:val="auto"/>
                <w:szCs w:val="21"/>
              </w:rPr>
              <w:t>法律法规要求及时更新了</w:t>
            </w:r>
            <w:r>
              <w:rPr>
                <w:rFonts w:hint="eastAsia" w:ascii="宋体" w:hAnsi="宋体"/>
                <w:color w:val="auto"/>
                <w:szCs w:val="21"/>
              </w:rPr>
              <w:t>每年一</w:t>
            </w:r>
            <w:r>
              <w:rPr>
                <w:rFonts w:hint="eastAsia" w:ascii="宋体" w:hAnsi="宋体"/>
                <w:color w:val="auto"/>
                <w:szCs w:val="21"/>
                <w:lang w:val="en-US" w:eastAsia="zh-CN"/>
              </w:rPr>
              <w:t>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89" w:hRule="atLeast"/>
          <w:jc w:val="center"/>
        </w:trPr>
        <w:tc>
          <w:tcPr>
            <w:tcW w:w="720" w:type="dxa"/>
            <w:vMerge w:val="continue"/>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b/>
                <w:color w:val="auto"/>
                <w:sz w:val="20"/>
                <w:szCs w:val="20"/>
              </w:rPr>
            </w:pPr>
          </w:p>
        </w:tc>
        <w:tc>
          <w:tcPr>
            <w:tcW w:w="9198" w:type="dxa"/>
          </w:tcPr>
          <w:p>
            <w:pPr>
              <w:keepNext w:val="0"/>
              <w:keepLines w:val="0"/>
              <w:pageBreakBefore w:val="0"/>
              <w:kinsoku/>
              <w:wordWrap/>
              <w:overflowPunct/>
              <w:topLinePunct w:val="0"/>
              <w:autoSpaceDE/>
              <w:autoSpaceDN/>
              <w:bidi w:val="0"/>
              <w:adjustRightInd/>
              <w:snapToGrid/>
              <w:spacing w:line="320" w:lineRule="exact"/>
              <w:textAlignment w:val="auto"/>
              <w:rPr>
                <w:rFonts w:ascii="宋体" w:hAnsi="宋体"/>
                <w:b/>
                <w:color w:val="auto"/>
                <w:sz w:val="20"/>
                <w:szCs w:val="20"/>
              </w:rPr>
            </w:pPr>
            <w:r>
              <w:rPr>
                <w:rFonts w:hint="eastAsia"/>
                <w:b/>
                <w:color w:val="auto"/>
                <w:sz w:val="20"/>
                <w:szCs w:val="20"/>
                <w:lang w:val="en-US" w:eastAsia="zh-CN"/>
              </w:rPr>
              <w:t>9</w:t>
            </w:r>
            <w:r>
              <w:rPr>
                <w:rFonts w:hint="eastAsia"/>
                <w:b/>
                <w:color w:val="auto"/>
                <w:sz w:val="20"/>
                <w:szCs w:val="20"/>
              </w:rPr>
              <w:t xml:space="preserve">. </w:t>
            </w:r>
            <w:r>
              <w:rPr>
                <w:rFonts w:hint="eastAsia" w:ascii="宋体" w:hAnsi="宋体"/>
                <w:b/>
                <w:color w:val="auto"/>
                <w:sz w:val="20"/>
                <w:szCs w:val="20"/>
              </w:rPr>
              <w:t>目标、方案</w:t>
            </w:r>
            <w:r>
              <w:rPr>
                <w:rFonts w:hint="eastAsia"/>
                <w:b/>
                <w:color w:val="auto"/>
                <w:sz w:val="20"/>
                <w:szCs w:val="20"/>
              </w:rPr>
              <w:t>（</w:t>
            </w:r>
            <w:r>
              <w:rPr>
                <w:rFonts w:hint="eastAsia" w:ascii="宋体" w:hAnsi="宋体"/>
                <w:b/>
                <w:color w:val="auto"/>
                <w:spacing w:val="-4"/>
                <w:sz w:val="20"/>
                <w:szCs w:val="20"/>
              </w:rPr>
              <w:t>在相关层次上建立</w:t>
            </w:r>
            <w:r>
              <w:rPr>
                <w:rFonts w:hint="eastAsia" w:ascii="宋体" w:hAnsi="宋体"/>
                <w:b/>
                <w:color w:val="auto"/>
                <w:sz w:val="20"/>
                <w:szCs w:val="20"/>
              </w:rPr>
              <w:t>可测量的目标，目标、方案的有效性，对质量目标的实现情况进行评价并叙述测量方法）</w:t>
            </w:r>
          </w:p>
          <w:p>
            <w:pPr>
              <w:keepNext w:val="0"/>
              <w:keepLines w:val="0"/>
              <w:pageBreakBefore w:val="0"/>
              <w:kinsoku/>
              <w:wordWrap/>
              <w:overflowPunct/>
              <w:topLinePunct w:val="0"/>
              <w:autoSpaceDE/>
              <w:autoSpaceDN/>
              <w:bidi w:val="0"/>
              <w:adjustRightInd/>
              <w:snapToGrid/>
              <w:spacing w:line="320" w:lineRule="exact"/>
              <w:textAlignment w:val="auto"/>
              <w:rPr>
                <w:rFonts w:ascii="宋体" w:hAnsi="宋体"/>
                <w:b/>
                <w:color w:val="auto"/>
                <w:sz w:val="20"/>
                <w:szCs w:val="20"/>
              </w:rPr>
            </w:pPr>
            <w:r>
              <w:rPr>
                <w:rFonts w:hint="eastAsia"/>
                <w:bCs/>
                <w:color w:val="auto"/>
                <w:szCs w:val="21"/>
              </w:rPr>
              <w:t>在组织各职能和层次上建立了管理目标指标，并制定了相应控制方案。基本适宜公司特点。目标具有可测量性，对目标完成情况进行了考核。对制订的管理方案实施情况定期进行检查。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53" w:hRule="atLeast"/>
          <w:jc w:val="center"/>
        </w:trPr>
        <w:tc>
          <w:tcPr>
            <w:tcW w:w="720" w:type="dxa"/>
            <w:vMerge w:val="continue"/>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b/>
                <w:color w:val="auto"/>
                <w:sz w:val="20"/>
                <w:szCs w:val="20"/>
              </w:rPr>
            </w:pPr>
          </w:p>
        </w:tc>
        <w:tc>
          <w:tcPr>
            <w:tcW w:w="9198" w:type="dxa"/>
          </w:tcPr>
          <w:p>
            <w:pPr>
              <w:keepNext w:val="0"/>
              <w:keepLines w:val="0"/>
              <w:pageBreakBefore w:val="0"/>
              <w:kinsoku/>
              <w:wordWrap/>
              <w:overflowPunct/>
              <w:topLinePunct w:val="0"/>
              <w:autoSpaceDE/>
              <w:autoSpaceDN/>
              <w:bidi w:val="0"/>
              <w:adjustRightInd/>
              <w:snapToGrid/>
              <w:spacing w:line="320" w:lineRule="exact"/>
              <w:textAlignment w:val="auto"/>
              <w:rPr>
                <w:rFonts w:ascii="宋体" w:hAnsi="宋体"/>
                <w:b/>
                <w:color w:val="auto"/>
                <w:sz w:val="20"/>
                <w:szCs w:val="20"/>
              </w:rPr>
            </w:pPr>
            <w:r>
              <w:rPr>
                <w:rFonts w:hint="eastAsia"/>
                <w:b/>
                <w:color w:val="auto"/>
                <w:sz w:val="20"/>
                <w:szCs w:val="20"/>
                <w:lang w:val="en-US" w:eastAsia="zh-CN"/>
              </w:rPr>
              <w:t>10</w:t>
            </w:r>
            <w:r>
              <w:rPr>
                <w:rFonts w:hint="eastAsia"/>
                <w:b/>
                <w:color w:val="auto"/>
                <w:sz w:val="20"/>
                <w:szCs w:val="20"/>
              </w:rPr>
              <w:t>. 文件与记录控制 (</w:t>
            </w:r>
            <w:r>
              <w:rPr>
                <w:rFonts w:hint="eastAsia" w:ascii="宋体" w:hAnsi="宋体"/>
                <w:b/>
                <w:color w:val="auto"/>
                <w:sz w:val="20"/>
                <w:szCs w:val="20"/>
              </w:rPr>
              <w:t>文审修订后文件与标准的符合程度评价、</w:t>
            </w:r>
            <w:r>
              <w:rPr>
                <w:rFonts w:hint="eastAsia" w:ascii="宋体" w:hAnsi="宋体"/>
                <w:b/>
                <w:color w:val="auto"/>
                <w:spacing w:val="-4"/>
                <w:sz w:val="20"/>
                <w:szCs w:val="20"/>
              </w:rPr>
              <w:t>文件</w:t>
            </w:r>
            <w:r>
              <w:rPr>
                <w:rFonts w:hint="eastAsia" w:ascii="宋体" w:hAnsi="宋体"/>
                <w:b/>
                <w:color w:val="auto"/>
                <w:sz w:val="20"/>
                <w:szCs w:val="20"/>
              </w:rPr>
              <w:t>控制管理等)</w:t>
            </w:r>
          </w:p>
          <w:p>
            <w:pPr>
              <w:keepNext w:val="0"/>
              <w:keepLines w:val="0"/>
              <w:pageBreakBefore w:val="0"/>
              <w:kinsoku/>
              <w:wordWrap/>
              <w:overflowPunct/>
              <w:topLinePunct w:val="0"/>
              <w:autoSpaceDE/>
              <w:autoSpaceDN/>
              <w:bidi w:val="0"/>
              <w:adjustRightInd/>
              <w:snapToGrid/>
              <w:spacing w:line="320" w:lineRule="exact"/>
              <w:textAlignment w:val="auto"/>
              <w:rPr>
                <w:rFonts w:ascii="宋体" w:hAnsi="宋体"/>
                <w:b/>
                <w:color w:val="auto"/>
                <w:sz w:val="20"/>
                <w:szCs w:val="20"/>
              </w:rPr>
            </w:pPr>
            <w:r>
              <w:rPr>
                <w:rFonts w:hint="eastAsia" w:ascii="Times New Roman" w:hAnsi="Times New Roman" w:cs="宋体"/>
                <w:color w:val="auto"/>
                <w:sz w:val="20"/>
                <w:szCs w:val="20"/>
              </w:rPr>
              <w:t>管理体系文件由</w:t>
            </w:r>
            <w:r>
              <w:rPr>
                <w:rFonts w:hint="eastAsia" w:cs="宋体"/>
                <w:color w:val="auto"/>
                <w:sz w:val="20"/>
                <w:szCs w:val="20"/>
                <w:lang w:val="en-US" w:eastAsia="zh-CN"/>
              </w:rPr>
              <w:t>综合部</w:t>
            </w:r>
            <w:r>
              <w:rPr>
                <w:rFonts w:hint="eastAsia" w:ascii="Times New Roman" w:hAnsi="Times New Roman" w:cs="宋体"/>
                <w:color w:val="auto"/>
                <w:sz w:val="20"/>
                <w:szCs w:val="20"/>
              </w:rPr>
              <w:t>组织编写，总经理批准发布实施，</w:t>
            </w:r>
            <w:r>
              <w:rPr>
                <w:rFonts w:hint="eastAsia" w:cs="宋体"/>
                <w:color w:val="auto"/>
                <w:sz w:val="20"/>
                <w:szCs w:val="20"/>
                <w:lang w:val="en-US" w:eastAsia="zh-CN"/>
              </w:rPr>
              <w:t>综合部</w:t>
            </w:r>
            <w:r>
              <w:rPr>
                <w:rFonts w:hint="eastAsia" w:ascii="Times New Roman" w:hAnsi="Times New Roman" w:cs="宋体"/>
                <w:color w:val="auto"/>
                <w:sz w:val="20"/>
                <w:szCs w:val="20"/>
              </w:rPr>
              <w:t>打印传阅，公司文件柜存放，电子版本在电脑桌机的桌面上，每个人均可查阅。外来文件电子版本在电脑桌机的桌面上，每个人均可查阅，产品技术标准打印一套，放于文件柜内该公司人员均可查阅，外来人员查阅需经过总经理批准。记录管理：</w:t>
            </w:r>
            <w:r>
              <w:rPr>
                <w:rFonts w:hint="eastAsia" w:cs="宋体"/>
                <w:color w:val="auto"/>
                <w:sz w:val="20"/>
                <w:szCs w:val="20"/>
                <w:lang w:val="en-US" w:eastAsia="zh-CN"/>
              </w:rPr>
              <w:t>综合部</w:t>
            </w:r>
            <w:r>
              <w:rPr>
                <w:rFonts w:hint="eastAsia" w:ascii="Times New Roman" w:hAnsi="Times New Roman" w:cs="宋体"/>
                <w:color w:val="auto"/>
                <w:sz w:val="20"/>
                <w:szCs w:val="20"/>
              </w:rPr>
              <w:t>根据管理</w:t>
            </w:r>
            <w:r>
              <w:rPr>
                <w:rFonts w:hint="eastAsia" w:ascii="Times New Roman" w:hAnsi="Times New Roman" w:cs="宋体"/>
                <w:color w:val="auto"/>
                <w:sz w:val="20"/>
                <w:szCs w:val="20"/>
                <w:lang w:eastAsia="zh-CN"/>
              </w:rPr>
              <w:t>体</w:t>
            </w:r>
            <w:r>
              <w:rPr>
                <w:rFonts w:hint="eastAsia" w:ascii="Times New Roman" w:hAnsi="Times New Roman" w:cs="宋体"/>
                <w:color w:val="auto"/>
                <w:sz w:val="20"/>
                <w:szCs w:val="20"/>
              </w:rPr>
              <w:t>系要求设计了空白表格，按照需求发放，由使用人员填写记录并保存，</w:t>
            </w:r>
            <w:r>
              <w:rPr>
                <w:rFonts w:hint="eastAsia" w:cs="宋体"/>
                <w:color w:val="auto"/>
                <w:sz w:val="20"/>
                <w:szCs w:val="20"/>
                <w:lang w:val="en-US" w:eastAsia="zh-CN"/>
              </w:rPr>
              <w:t>综合部</w:t>
            </w:r>
            <w:r>
              <w:rPr>
                <w:rFonts w:hint="eastAsia" w:ascii="Times New Roman" w:hAnsi="Times New Roman" w:cs="宋体"/>
                <w:color w:val="auto"/>
                <w:sz w:val="20"/>
                <w:szCs w:val="20"/>
              </w:rPr>
              <w:t>不定期检查记录的同步性、真实性和填写完整、保存状况。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1" w:hRule="atLeast"/>
          <w:jc w:val="center"/>
        </w:trPr>
        <w:tc>
          <w:tcPr>
            <w:tcW w:w="720" w:type="dxa"/>
            <w:vMerge w:val="restart"/>
            <w:textDirection w:val="tbRlV"/>
            <w:vAlign w:val="center"/>
          </w:tcPr>
          <w:p>
            <w:pPr>
              <w:keepNext w:val="0"/>
              <w:keepLines w:val="0"/>
              <w:pageBreakBefore w:val="0"/>
              <w:kinsoku/>
              <w:wordWrap/>
              <w:overflowPunct/>
              <w:topLinePunct w:val="0"/>
              <w:autoSpaceDE/>
              <w:autoSpaceDN/>
              <w:bidi w:val="0"/>
              <w:adjustRightInd/>
              <w:snapToGrid/>
              <w:spacing w:line="320" w:lineRule="exact"/>
              <w:ind w:left="113" w:right="113"/>
              <w:jc w:val="center"/>
              <w:textAlignment w:val="auto"/>
              <w:rPr>
                <w:b/>
                <w:color w:val="auto"/>
                <w:sz w:val="20"/>
                <w:szCs w:val="20"/>
              </w:rPr>
            </w:pPr>
            <w:r>
              <w:rPr>
                <w:b/>
                <w:color w:val="auto"/>
                <w:sz w:val="20"/>
                <w:szCs w:val="20"/>
              </w:rPr>
              <w:br w:type="page"/>
            </w:r>
            <w:r>
              <w:rPr>
                <w:rFonts w:hint="eastAsia" w:ascii="宋体" w:hAnsi="宋体"/>
                <w:b/>
                <w:color w:val="auto"/>
                <w:sz w:val="20"/>
                <w:szCs w:val="20"/>
              </w:rPr>
              <w:t>(二)资源评价</w:t>
            </w:r>
          </w:p>
        </w:tc>
        <w:tc>
          <w:tcPr>
            <w:tcW w:w="9198" w:type="dxa"/>
          </w:tcPr>
          <w:p>
            <w:pPr>
              <w:keepNext w:val="0"/>
              <w:keepLines w:val="0"/>
              <w:pageBreakBefore w:val="0"/>
              <w:kinsoku/>
              <w:wordWrap/>
              <w:overflowPunct/>
              <w:topLinePunct w:val="0"/>
              <w:autoSpaceDE/>
              <w:autoSpaceDN/>
              <w:bidi w:val="0"/>
              <w:adjustRightInd/>
              <w:snapToGrid/>
              <w:spacing w:line="320" w:lineRule="exact"/>
              <w:textAlignment w:val="auto"/>
              <w:rPr>
                <w:b/>
                <w:color w:val="auto"/>
                <w:sz w:val="20"/>
                <w:szCs w:val="20"/>
              </w:rPr>
            </w:pPr>
            <w:r>
              <w:rPr>
                <w:rFonts w:hint="eastAsia" w:ascii="宋体" w:hAnsi="宋体"/>
                <w:b/>
                <w:color w:val="auto"/>
                <w:sz w:val="20"/>
                <w:szCs w:val="20"/>
                <w:lang w:val="en-US" w:eastAsia="zh-CN"/>
              </w:rPr>
              <w:t>1.</w:t>
            </w:r>
            <w:r>
              <w:rPr>
                <w:rFonts w:hint="eastAsia" w:ascii="宋体" w:hAnsi="宋体"/>
                <w:b/>
                <w:color w:val="auto"/>
                <w:sz w:val="20"/>
                <w:szCs w:val="20"/>
              </w:rPr>
              <w:t>人力资源的简要说明</w:t>
            </w:r>
          </w:p>
          <w:p>
            <w:pPr>
              <w:keepNext w:val="0"/>
              <w:keepLines w:val="0"/>
              <w:pageBreakBefore w:val="0"/>
              <w:kinsoku/>
              <w:wordWrap/>
              <w:overflowPunct/>
              <w:topLinePunct w:val="0"/>
              <w:autoSpaceDE/>
              <w:autoSpaceDN/>
              <w:bidi w:val="0"/>
              <w:adjustRightInd/>
              <w:snapToGrid/>
              <w:spacing w:line="320" w:lineRule="exact"/>
              <w:textAlignment w:val="auto"/>
              <w:rPr>
                <w:rFonts w:hint="eastAsia" w:ascii="宋体" w:hAnsi="宋体" w:eastAsia="宋体"/>
                <w:b/>
                <w:color w:val="auto"/>
                <w:sz w:val="20"/>
                <w:szCs w:val="20"/>
                <w:lang w:eastAsia="zh-CN"/>
              </w:rPr>
            </w:pPr>
            <w:r>
              <w:rPr>
                <w:rFonts w:hint="eastAsia"/>
                <w:color w:val="auto"/>
                <w:sz w:val="20"/>
                <w:szCs w:val="20"/>
              </w:rPr>
              <w:t>公司共有员工</w:t>
            </w:r>
            <w:r>
              <w:rPr>
                <w:rFonts w:hint="eastAsia"/>
                <w:color w:val="auto"/>
                <w:sz w:val="20"/>
                <w:szCs w:val="20"/>
                <w:lang w:val="en-US" w:eastAsia="zh-CN"/>
              </w:rPr>
              <w:t>22</w:t>
            </w:r>
            <w:r>
              <w:rPr>
                <w:rFonts w:hint="eastAsia"/>
                <w:color w:val="auto"/>
                <w:sz w:val="20"/>
                <w:szCs w:val="20"/>
              </w:rPr>
              <w:t>人，其中管理人员</w:t>
            </w:r>
            <w:r>
              <w:rPr>
                <w:rFonts w:hint="eastAsia"/>
                <w:color w:val="auto"/>
                <w:sz w:val="20"/>
                <w:szCs w:val="20"/>
                <w:lang w:val="en-US" w:eastAsia="zh-CN"/>
              </w:rPr>
              <w:t>3</w:t>
            </w:r>
            <w:r>
              <w:rPr>
                <w:rFonts w:hint="eastAsia"/>
                <w:color w:val="auto"/>
                <w:sz w:val="20"/>
                <w:szCs w:val="20"/>
              </w:rPr>
              <w:t>人，满足</w:t>
            </w:r>
            <w:r>
              <w:rPr>
                <w:rFonts w:hint="eastAsia"/>
                <w:color w:val="auto"/>
                <w:sz w:val="20"/>
                <w:szCs w:val="20"/>
                <w:lang w:val="en-US" w:eastAsia="zh-CN"/>
              </w:rPr>
              <w:t>生产服务</w:t>
            </w:r>
            <w:r>
              <w:rPr>
                <w:rFonts w:hint="eastAsia"/>
                <w:color w:val="auto"/>
                <w:sz w:val="20"/>
                <w:szCs w:val="20"/>
              </w:rPr>
              <w:t>要求</w:t>
            </w:r>
            <w:r>
              <w:rPr>
                <w:rFonts w:hint="eastAsia"/>
                <w:color w:val="auto"/>
                <w:sz w:val="20"/>
                <w:szCs w:val="20"/>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0" w:hRule="atLeast"/>
          <w:jc w:val="center"/>
        </w:trPr>
        <w:tc>
          <w:tcPr>
            <w:tcW w:w="720" w:type="dxa"/>
            <w:vMerge w:val="continue"/>
            <w:textDirection w:val="tbRlV"/>
            <w:vAlign w:val="center"/>
          </w:tcPr>
          <w:p>
            <w:pPr>
              <w:keepNext w:val="0"/>
              <w:keepLines w:val="0"/>
              <w:pageBreakBefore w:val="0"/>
              <w:kinsoku/>
              <w:wordWrap/>
              <w:overflowPunct/>
              <w:topLinePunct w:val="0"/>
              <w:autoSpaceDE/>
              <w:autoSpaceDN/>
              <w:bidi w:val="0"/>
              <w:adjustRightInd/>
              <w:snapToGrid/>
              <w:spacing w:line="320" w:lineRule="exact"/>
              <w:ind w:left="113" w:right="113"/>
              <w:jc w:val="center"/>
              <w:textAlignment w:val="auto"/>
              <w:rPr>
                <w:b/>
                <w:color w:val="auto"/>
                <w:sz w:val="20"/>
                <w:szCs w:val="20"/>
              </w:rPr>
            </w:pPr>
          </w:p>
        </w:tc>
        <w:tc>
          <w:tcPr>
            <w:tcW w:w="9198" w:type="dxa"/>
          </w:tcPr>
          <w:p>
            <w:pPr>
              <w:keepNext w:val="0"/>
              <w:keepLines w:val="0"/>
              <w:pageBreakBefore w:val="0"/>
              <w:kinsoku/>
              <w:wordWrap/>
              <w:overflowPunct/>
              <w:topLinePunct w:val="0"/>
              <w:autoSpaceDE/>
              <w:autoSpaceDN/>
              <w:bidi w:val="0"/>
              <w:adjustRightInd/>
              <w:snapToGrid/>
              <w:spacing w:line="320" w:lineRule="exact"/>
              <w:textAlignment w:val="auto"/>
              <w:rPr>
                <w:rFonts w:ascii="宋体" w:hAnsi="宋体"/>
                <w:b/>
                <w:color w:val="auto"/>
                <w:sz w:val="20"/>
                <w:szCs w:val="20"/>
              </w:rPr>
            </w:pPr>
            <w:r>
              <w:rPr>
                <w:rFonts w:hint="eastAsia" w:ascii="宋体" w:hAnsi="宋体"/>
                <w:b/>
                <w:color w:val="auto"/>
                <w:sz w:val="20"/>
                <w:szCs w:val="20"/>
                <w:lang w:val="en-US" w:eastAsia="zh-CN"/>
              </w:rPr>
              <w:t>2.</w:t>
            </w:r>
            <w:r>
              <w:rPr>
                <w:rFonts w:hint="eastAsia" w:ascii="宋体" w:hAnsi="宋体"/>
                <w:b/>
                <w:color w:val="auto"/>
                <w:sz w:val="20"/>
                <w:szCs w:val="20"/>
              </w:rPr>
              <w:t>设备设施（包括信息系统）</w:t>
            </w:r>
          </w:p>
          <w:p>
            <w:pPr>
              <w:keepNext w:val="0"/>
              <w:keepLines w:val="0"/>
              <w:pageBreakBefore w:val="0"/>
              <w:kinsoku/>
              <w:wordWrap/>
              <w:overflowPunct/>
              <w:topLinePunct w:val="0"/>
              <w:autoSpaceDE/>
              <w:autoSpaceDN/>
              <w:bidi w:val="0"/>
              <w:adjustRightInd/>
              <w:snapToGrid/>
              <w:spacing w:line="320" w:lineRule="exact"/>
              <w:textAlignment w:val="auto"/>
              <w:rPr>
                <w:rFonts w:hint="eastAsia" w:ascii="宋体" w:hAnsi="宋体" w:eastAsia="宋体"/>
                <w:b/>
                <w:color w:val="auto"/>
                <w:sz w:val="20"/>
                <w:szCs w:val="20"/>
                <w:lang w:val="en-US" w:eastAsia="zh-CN"/>
              </w:rPr>
            </w:pPr>
            <w:r>
              <w:rPr>
                <w:rFonts w:hint="eastAsia"/>
                <w:color w:val="auto"/>
                <w:sz w:val="20"/>
                <w:szCs w:val="20"/>
              </w:rPr>
              <w:t>配备有</w:t>
            </w:r>
            <w:r>
              <w:rPr>
                <w:rFonts w:hint="eastAsia"/>
                <w:color w:val="auto"/>
                <w:sz w:val="20"/>
                <w:szCs w:val="20"/>
                <w:lang w:eastAsia="zh-CN"/>
              </w:rPr>
              <w:t>办公室、</w:t>
            </w:r>
            <w:r>
              <w:rPr>
                <w:rFonts w:hint="eastAsia"/>
                <w:color w:val="auto"/>
                <w:sz w:val="20"/>
                <w:szCs w:val="20"/>
                <w:lang w:val="en-US" w:eastAsia="zh-CN"/>
              </w:rPr>
              <w:t>仓库</w:t>
            </w:r>
            <w:r>
              <w:rPr>
                <w:rFonts w:hint="eastAsia"/>
                <w:color w:val="auto"/>
                <w:sz w:val="20"/>
                <w:szCs w:val="20"/>
              </w:rPr>
              <w:t>等基础设施，</w:t>
            </w:r>
            <w:r>
              <w:rPr>
                <w:rFonts w:hint="eastAsia"/>
                <w:bCs w:val="0"/>
                <w:color w:val="auto"/>
                <w:spacing w:val="0"/>
                <w:kern w:val="2"/>
                <w:sz w:val="21"/>
                <w:szCs w:val="21"/>
                <w:lang w:val="en-US" w:eastAsia="zh-CN" w:bidi="ar-SA"/>
              </w:rPr>
              <w:t>仓库设施：输送机、厢式送货汽车、货车</w:t>
            </w:r>
            <w:r>
              <w:rPr>
                <w:rFonts w:hint="eastAsia"/>
                <w:color w:val="auto"/>
                <w:sz w:val="20"/>
                <w:szCs w:val="20"/>
                <w:lang w:eastAsia="zh-CN"/>
              </w:rPr>
              <w:t>、</w:t>
            </w:r>
            <w:r>
              <w:rPr>
                <w:rFonts w:hint="eastAsia"/>
                <w:color w:val="auto"/>
                <w:sz w:val="20"/>
                <w:szCs w:val="20"/>
                <w:lang w:val="en-US" w:eastAsia="zh-CN"/>
              </w:rPr>
              <w:t>办公设备</w:t>
            </w:r>
            <w:r>
              <w:rPr>
                <w:rFonts w:hint="eastAsia"/>
                <w:color w:val="auto"/>
                <w:sz w:val="20"/>
                <w:szCs w:val="20"/>
              </w:rPr>
              <w:t>，满足</w:t>
            </w:r>
            <w:r>
              <w:rPr>
                <w:rFonts w:hint="eastAsia"/>
                <w:color w:val="auto"/>
                <w:sz w:val="20"/>
                <w:szCs w:val="20"/>
                <w:lang w:val="en-US" w:eastAsia="zh-CN"/>
              </w:rPr>
              <w:t>生产</w:t>
            </w:r>
            <w:r>
              <w:rPr>
                <w:rFonts w:hint="eastAsia"/>
                <w:color w:val="auto"/>
                <w:sz w:val="20"/>
                <w:szCs w:val="20"/>
                <w:lang w:eastAsia="zh-CN"/>
              </w:rPr>
              <w:t>服务</w:t>
            </w:r>
            <w:r>
              <w:rPr>
                <w:rFonts w:hint="eastAsia"/>
                <w:color w:val="auto"/>
                <w:sz w:val="20"/>
                <w:szCs w:val="20"/>
              </w:rPr>
              <w:t>需求</w:t>
            </w:r>
            <w:r>
              <w:rPr>
                <w:rFonts w:hint="eastAsia"/>
                <w:color w:val="auto"/>
                <w:sz w:val="20"/>
                <w:szCs w:val="20"/>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47" w:hRule="atLeast"/>
          <w:jc w:val="center"/>
        </w:trPr>
        <w:tc>
          <w:tcPr>
            <w:tcW w:w="720" w:type="dxa"/>
            <w:vMerge w:val="continue"/>
            <w:textDirection w:val="tbRlV"/>
            <w:vAlign w:val="center"/>
          </w:tcPr>
          <w:p>
            <w:pPr>
              <w:keepNext w:val="0"/>
              <w:keepLines w:val="0"/>
              <w:pageBreakBefore w:val="0"/>
              <w:kinsoku/>
              <w:wordWrap/>
              <w:overflowPunct/>
              <w:topLinePunct w:val="0"/>
              <w:autoSpaceDE/>
              <w:autoSpaceDN/>
              <w:bidi w:val="0"/>
              <w:adjustRightInd/>
              <w:snapToGrid/>
              <w:spacing w:line="320" w:lineRule="exact"/>
              <w:ind w:left="113" w:right="113"/>
              <w:jc w:val="center"/>
              <w:textAlignment w:val="auto"/>
              <w:rPr>
                <w:b/>
                <w:color w:val="auto"/>
                <w:sz w:val="20"/>
                <w:szCs w:val="20"/>
              </w:rPr>
            </w:pPr>
          </w:p>
        </w:tc>
        <w:tc>
          <w:tcPr>
            <w:tcW w:w="9198" w:type="dxa"/>
          </w:tcPr>
          <w:p>
            <w:pPr>
              <w:keepNext w:val="0"/>
              <w:keepLines w:val="0"/>
              <w:pageBreakBefore w:val="0"/>
              <w:kinsoku/>
              <w:wordWrap/>
              <w:overflowPunct/>
              <w:topLinePunct w:val="0"/>
              <w:autoSpaceDE/>
              <w:autoSpaceDN/>
              <w:bidi w:val="0"/>
              <w:adjustRightInd/>
              <w:snapToGrid/>
              <w:spacing w:line="320" w:lineRule="exact"/>
              <w:textAlignment w:val="auto"/>
              <w:rPr>
                <w:rFonts w:ascii="宋体" w:hAnsi="宋体"/>
                <w:b/>
                <w:color w:val="auto"/>
                <w:sz w:val="20"/>
                <w:szCs w:val="20"/>
              </w:rPr>
            </w:pPr>
            <w:r>
              <w:rPr>
                <w:rFonts w:hint="eastAsia" w:ascii="宋体" w:hAnsi="宋体"/>
                <w:b/>
                <w:color w:val="auto"/>
                <w:sz w:val="20"/>
                <w:szCs w:val="20"/>
                <w:lang w:val="en-US" w:eastAsia="zh-CN"/>
              </w:rPr>
              <w:t>3.</w:t>
            </w:r>
            <w:r>
              <w:rPr>
                <w:rFonts w:hint="eastAsia" w:ascii="宋体" w:hAnsi="宋体"/>
                <w:b/>
                <w:color w:val="auto"/>
                <w:sz w:val="20"/>
                <w:szCs w:val="20"/>
              </w:rPr>
              <w:t>过程运行环境</w:t>
            </w:r>
          </w:p>
          <w:p>
            <w:pPr>
              <w:keepNext w:val="0"/>
              <w:keepLines w:val="0"/>
              <w:pageBreakBefore w:val="0"/>
              <w:kinsoku/>
              <w:wordWrap/>
              <w:overflowPunct/>
              <w:topLinePunct w:val="0"/>
              <w:autoSpaceDE/>
              <w:autoSpaceDN/>
              <w:bidi w:val="0"/>
              <w:adjustRightInd/>
              <w:snapToGrid/>
              <w:spacing w:line="320" w:lineRule="exact"/>
              <w:textAlignment w:val="auto"/>
              <w:rPr>
                <w:rFonts w:hint="eastAsia" w:ascii="宋体" w:hAnsi="宋体" w:eastAsia="宋体"/>
                <w:b/>
                <w:color w:val="auto"/>
                <w:sz w:val="20"/>
                <w:szCs w:val="20"/>
                <w:lang w:val="en-US" w:eastAsia="zh-CN"/>
              </w:rPr>
            </w:pPr>
            <w:r>
              <w:rPr>
                <w:rFonts w:hint="eastAsia"/>
                <w:bCs w:val="0"/>
                <w:color w:val="auto"/>
                <w:spacing w:val="0"/>
                <w:kern w:val="2"/>
                <w:sz w:val="21"/>
                <w:szCs w:val="21"/>
                <w:lang w:val="en-US" w:eastAsia="zh-CN" w:bidi="ar-SA"/>
              </w:rPr>
              <w:t>工作环境：办公区域面积240平米；库房253900平米，布局合理，场所卫生干净整洁，工作环境良好</w:t>
            </w:r>
            <w:r>
              <w:rPr>
                <w:rFonts w:hint="default" w:ascii="Times New Roman" w:hAnsi="Times New Roman" w:cs="Times New Roman"/>
                <w:color w:val="auto"/>
                <w:sz w:val="20"/>
                <w:szCs w:val="20"/>
              </w:rPr>
              <w:t>，有足够的光照度，设备布局合理，产品摆放整齐，</w:t>
            </w:r>
            <w:r>
              <w:rPr>
                <w:rFonts w:hint="default" w:ascii="Times New Roman" w:hAnsi="Times New Roman" w:cs="Times New Roman"/>
                <w:color w:val="auto"/>
                <w:sz w:val="20"/>
                <w:szCs w:val="20"/>
                <w:lang w:eastAsia="zh-CN"/>
              </w:rPr>
              <w:t>办公、</w:t>
            </w:r>
            <w:r>
              <w:rPr>
                <w:rFonts w:hint="eastAsia" w:cs="Times New Roman"/>
                <w:color w:val="auto"/>
                <w:sz w:val="20"/>
                <w:szCs w:val="20"/>
                <w:lang w:val="en-US" w:eastAsia="zh-CN"/>
              </w:rPr>
              <w:t>生产、仓储</w:t>
            </w:r>
            <w:r>
              <w:rPr>
                <w:rFonts w:hint="default" w:ascii="Times New Roman" w:hAnsi="Times New Roman" w:cs="Times New Roman"/>
                <w:color w:val="auto"/>
                <w:sz w:val="20"/>
                <w:szCs w:val="20"/>
              </w:rPr>
              <w:t>环境较好</w:t>
            </w:r>
            <w:r>
              <w:rPr>
                <w:rFonts w:hint="eastAsia" w:ascii="宋体" w:hAnsi="宋体"/>
                <w:color w:val="auto"/>
                <w:sz w:val="20"/>
                <w:szCs w:val="20"/>
                <w:lang w:eastAsia="zh-CN"/>
              </w:rPr>
              <w:t>。</w:t>
            </w:r>
            <w:r>
              <w:rPr>
                <w:rFonts w:hint="eastAsia" w:ascii="宋体" w:hAnsi="宋体"/>
                <w:color w:val="auto"/>
                <w:sz w:val="20"/>
                <w:szCs w:val="20"/>
                <w:lang w:val="en-US" w:eastAsia="zh-CN"/>
              </w:rPr>
              <w:t>员工</w:t>
            </w:r>
            <w:r>
              <w:rPr>
                <w:rFonts w:hint="eastAsia" w:ascii="宋体" w:hAnsi="宋体"/>
                <w:color w:val="auto"/>
                <w:sz w:val="20"/>
                <w:szCs w:val="20"/>
                <w:lang w:eastAsia="zh-CN"/>
              </w:rPr>
              <w:t>在工作前及工作结束后能够及时清理环境及设备。工作环境得到良好的控制</w:t>
            </w:r>
            <w:r>
              <w:rPr>
                <w:rFonts w:hint="eastAsia"/>
                <w:color w:val="auto"/>
                <w:sz w:val="20"/>
                <w:szCs w:val="20"/>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7" w:hRule="atLeast"/>
          <w:jc w:val="center"/>
        </w:trPr>
        <w:tc>
          <w:tcPr>
            <w:tcW w:w="720" w:type="dxa"/>
            <w:vMerge w:val="continue"/>
            <w:textDirection w:val="tbRlV"/>
            <w:vAlign w:val="center"/>
          </w:tcPr>
          <w:p>
            <w:pPr>
              <w:keepNext w:val="0"/>
              <w:keepLines w:val="0"/>
              <w:pageBreakBefore w:val="0"/>
              <w:kinsoku/>
              <w:wordWrap/>
              <w:overflowPunct/>
              <w:topLinePunct w:val="0"/>
              <w:autoSpaceDE/>
              <w:autoSpaceDN/>
              <w:bidi w:val="0"/>
              <w:adjustRightInd/>
              <w:snapToGrid/>
              <w:spacing w:line="320" w:lineRule="exact"/>
              <w:ind w:left="113" w:right="113"/>
              <w:jc w:val="center"/>
              <w:textAlignment w:val="auto"/>
              <w:rPr>
                <w:b/>
                <w:color w:val="auto"/>
                <w:sz w:val="20"/>
                <w:szCs w:val="20"/>
              </w:rPr>
            </w:pPr>
          </w:p>
        </w:tc>
        <w:tc>
          <w:tcPr>
            <w:tcW w:w="9198" w:type="dxa"/>
          </w:tcPr>
          <w:p>
            <w:pPr>
              <w:keepNext w:val="0"/>
              <w:keepLines w:val="0"/>
              <w:pageBreakBefore w:val="0"/>
              <w:kinsoku/>
              <w:wordWrap/>
              <w:overflowPunct/>
              <w:topLinePunct w:val="0"/>
              <w:autoSpaceDE/>
              <w:autoSpaceDN/>
              <w:bidi w:val="0"/>
              <w:adjustRightInd/>
              <w:snapToGrid/>
              <w:spacing w:line="320" w:lineRule="exact"/>
              <w:textAlignment w:val="auto"/>
              <w:rPr>
                <w:rFonts w:hint="eastAsia" w:ascii="宋体" w:hAnsi="宋体"/>
                <w:b/>
                <w:color w:val="auto"/>
                <w:sz w:val="20"/>
                <w:szCs w:val="20"/>
              </w:rPr>
            </w:pPr>
            <w:r>
              <w:rPr>
                <w:rFonts w:hint="eastAsia" w:ascii="宋体" w:hAnsi="宋体"/>
                <w:b/>
                <w:color w:val="auto"/>
                <w:sz w:val="20"/>
                <w:szCs w:val="20"/>
                <w:lang w:val="en-US" w:eastAsia="zh-CN"/>
              </w:rPr>
              <w:t>4.</w:t>
            </w:r>
            <w:r>
              <w:rPr>
                <w:rFonts w:hint="eastAsia" w:ascii="宋体" w:hAnsi="宋体"/>
                <w:b/>
                <w:color w:val="auto"/>
                <w:sz w:val="20"/>
                <w:szCs w:val="20"/>
              </w:rPr>
              <w:t>监视和测量资源</w:t>
            </w:r>
          </w:p>
          <w:p>
            <w:pPr>
              <w:rPr>
                <w:color w:val="auto"/>
                <w:sz w:val="20"/>
                <w:szCs w:val="20"/>
              </w:rPr>
            </w:pPr>
            <w:r>
              <w:rPr>
                <w:rFonts w:hint="eastAsia"/>
                <w:color w:val="auto"/>
                <w:sz w:val="20"/>
                <w:szCs w:val="20"/>
              </w:rPr>
              <w:t>公司配备了监视和测量仪器：粮油供销用：电子称、水分测试仪，批量高粱和小麦使用公用磅称，预包装食品只对包装、有效期、生产厂家、说明、二维码等进行验证，不涉及监视测量仪器，对服务质量进行检查、对顾客满意度进行调查，制定了对应表格。</w:t>
            </w:r>
          </w:p>
          <w:p>
            <w:pPr>
              <w:keepNext w:val="0"/>
              <w:keepLines w:val="0"/>
              <w:pageBreakBefore w:val="0"/>
              <w:kinsoku/>
              <w:wordWrap/>
              <w:overflowPunct/>
              <w:topLinePunct w:val="0"/>
              <w:autoSpaceDE/>
              <w:autoSpaceDN/>
              <w:bidi w:val="0"/>
              <w:adjustRightInd/>
              <w:snapToGrid/>
              <w:spacing w:line="320" w:lineRule="exact"/>
              <w:textAlignment w:val="auto"/>
              <w:rPr>
                <w:rFonts w:hint="eastAsia" w:ascii="宋体" w:hAnsi="宋体" w:eastAsia="宋体"/>
                <w:b/>
                <w:color w:val="auto"/>
                <w:sz w:val="20"/>
                <w:szCs w:val="20"/>
                <w:lang w:val="en-US" w:eastAsia="zh-CN"/>
              </w:rPr>
            </w:pPr>
            <w:r>
              <w:rPr>
                <w:rFonts w:hint="eastAsia"/>
                <w:color w:val="auto"/>
                <w:sz w:val="20"/>
                <w:szCs w:val="20"/>
              </w:rPr>
              <w:t>公司的监视和测量仪器电子称、水分测试仪用于贸易结算，列入强检目录，企业提供了强检标志照片，在有效期内，现场审核时关注。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keepNext w:val="0"/>
              <w:keepLines w:val="0"/>
              <w:pageBreakBefore w:val="0"/>
              <w:kinsoku/>
              <w:wordWrap/>
              <w:overflowPunct/>
              <w:topLinePunct w:val="0"/>
              <w:autoSpaceDE/>
              <w:autoSpaceDN/>
              <w:bidi w:val="0"/>
              <w:adjustRightInd/>
              <w:snapToGrid/>
              <w:spacing w:line="320" w:lineRule="exact"/>
              <w:ind w:left="113" w:right="113"/>
              <w:jc w:val="center"/>
              <w:textAlignment w:val="auto"/>
              <w:rPr>
                <w:b/>
                <w:color w:val="auto"/>
                <w:sz w:val="20"/>
                <w:szCs w:val="20"/>
              </w:rPr>
            </w:pPr>
          </w:p>
        </w:tc>
        <w:tc>
          <w:tcPr>
            <w:tcW w:w="9198" w:type="dxa"/>
          </w:tcPr>
          <w:p>
            <w:pPr>
              <w:keepNext w:val="0"/>
              <w:keepLines w:val="0"/>
              <w:pageBreakBefore w:val="0"/>
              <w:kinsoku/>
              <w:wordWrap/>
              <w:overflowPunct/>
              <w:topLinePunct w:val="0"/>
              <w:autoSpaceDE/>
              <w:autoSpaceDN/>
              <w:bidi w:val="0"/>
              <w:adjustRightInd/>
              <w:snapToGrid/>
              <w:spacing w:line="320" w:lineRule="exact"/>
              <w:textAlignment w:val="auto"/>
              <w:rPr>
                <w:rFonts w:ascii="宋体" w:hAnsi="宋体"/>
                <w:b/>
                <w:color w:val="auto"/>
                <w:sz w:val="20"/>
                <w:szCs w:val="20"/>
              </w:rPr>
            </w:pPr>
            <w:r>
              <w:rPr>
                <w:rFonts w:hint="eastAsia" w:ascii="宋体" w:hAnsi="宋体"/>
                <w:b/>
                <w:color w:val="auto"/>
                <w:sz w:val="20"/>
                <w:szCs w:val="20"/>
                <w:lang w:val="en-US" w:eastAsia="zh-CN"/>
              </w:rPr>
              <w:t>5.</w:t>
            </w:r>
            <w:r>
              <w:rPr>
                <w:rFonts w:hint="eastAsia" w:ascii="宋体" w:hAnsi="宋体"/>
                <w:b/>
                <w:color w:val="auto"/>
                <w:sz w:val="20"/>
                <w:szCs w:val="20"/>
              </w:rPr>
              <w:t>知识</w:t>
            </w:r>
          </w:p>
          <w:p>
            <w:pPr>
              <w:keepNext w:val="0"/>
              <w:keepLines w:val="0"/>
              <w:pageBreakBefore w:val="0"/>
              <w:kinsoku/>
              <w:wordWrap/>
              <w:overflowPunct/>
              <w:topLinePunct w:val="0"/>
              <w:autoSpaceDE/>
              <w:autoSpaceDN/>
              <w:bidi w:val="0"/>
              <w:adjustRightInd/>
              <w:snapToGrid/>
              <w:spacing w:line="320" w:lineRule="exact"/>
              <w:textAlignment w:val="auto"/>
              <w:rPr>
                <w:rFonts w:ascii="宋体" w:hAnsi="宋体"/>
                <w:b/>
                <w:color w:val="auto"/>
                <w:sz w:val="20"/>
                <w:szCs w:val="20"/>
              </w:rPr>
            </w:pPr>
            <w:r>
              <w:rPr>
                <w:rFonts w:hint="eastAsia"/>
                <w:color w:val="auto"/>
                <w:sz w:val="20"/>
                <w:szCs w:val="20"/>
              </w:rPr>
              <w:t>公司对法律法规及其他要求进行了获取，包括</w:t>
            </w:r>
            <w:r>
              <w:rPr>
                <w:rFonts w:hint="eastAsia"/>
                <w:color w:val="auto"/>
                <w:sz w:val="20"/>
                <w:szCs w:val="20"/>
                <w:lang w:val="en-US" w:eastAsia="zh-CN"/>
              </w:rPr>
              <w:t>质量法、合同法、</w:t>
            </w:r>
            <w:r>
              <w:rPr>
                <w:rFonts w:hint="eastAsia"/>
                <w:color w:val="auto"/>
                <w:sz w:val="20"/>
                <w:szCs w:val="20"/>
              </w:rPr>
              <w:t>环境保护法</w:t>
            </w:r>
            <w:r>
              <w:rPr>
                <w:rFonts w:hint="eastAsia"/>
                <w:color w:val="auto"/>
                <w:sz w:val="20"/>
                <w:szCs w:val="20"/>
                <w:lang w:eastAsia="zh-CN"/>
              </w:rPr>
              <w:t>、</w:t>
            </w:r>
            <w:r>
              <w:rPr>
                <w:rFonts w:hint="eastAsia"/>
                <w:color w:val="auto"/>
                <w:sz w:val="20"/>
                <w:szCs w:val="20"/>
              </w:rPr>
              <w:t>劳动法、消防法、</w:t>
            </w:r>
            <w:r>
              <w:rPr>
                <w:rFonts w:hint="eastAsia"/>
                <w:color w:val="auto"/>
                <w:sz w:val="20"/>
                <w:szCs w:val="20"/>
                <w:u w:val="none"/>
              </w:rPr>
              <w:t>固体废弃物环境防治法</w:t>
            </w:r>
            <w:r>
              <w:rPr>
                <w:rFonts w:hint="eastAsia"/>
                <w:color w:val="auto"/>
                <w:sz w:val="20"/>
                <w:szCs w:val="20"/>
                <w:u w:val="none"/>
                <w:lang w:eastAsia="zh-CN"/>
              </w:rPr>
              <w:t>、</w:t>
            </w:r>
            <w:r>
              <w:rPr>
                <w:rFonts w:hint="eastAsia"/>
                <w:color w:val="auto"/>
                <w:sz w:val="20"/>
                <w:szCs w:val="20"/>
              </w:rPr>
              <w:t>仓库防火安全管理规则</w:t>
            </w:r>
            <w:r>
              <w:rPr>
                <w:rFonts w:hint="eastAsia"/>
                <w:color w:val="auto"/>
                <w:sz w:val="20"/>
                <w:szCs w:val="20"/>
                <w:lang w:eastAsia="zh-CN"/>
              </w:rPr>
              <w:t>、</w:t>
            </w:r>
            <w:r>
              <w:rPr>
                <w:rFonts w:hint="eastAsia"/>
                <w:color w:val="auto"/>
                <w:sz w:val="20"/>
                <w:szCs w:val="20"/>
              </w:rPr>
              <w:t>劳动保护用品管理规定</w:t>
            </w:r>
            <w:r>
              <w:rPr>
                <w:rFonts w:hint="eastAsia"/>
                <w:color w:val="auto"/>
                <w:sz w:val="20"/>
                <w:szCs w:val="20"/>
                <w:lang w:val="en-US" w:eastAsia="zh-CN"/>
              </w:rPr>
              <w:t>、</w:t>
            </w:r>
            <w:r>
              <w:rPr>
                <w:rFonts w:hint="eastAsia"/>
                <w:color w:val="auto"/>
                <w:sz w:val="20"/>
                <w:szCs w:val="20"/>
                <w:u w:val="none" w:color="auto"/>
                <w:lang w:val="en-US" w:eastAsia="zh-CN"/>
              </w:rPr>
              <w:t>GB/T24001-2016《环境管理体系 要求及使用指南》、GB/T45001-2020《职业健康安全管理体系 要求及使用指南》</w:t>
            </w:r>
            <w:r>
              <w:rPr>
                <w:rFonts w:hint="eastAsia" w:cs="宋体"/>
                <w:color w:val="auto"/>
                <w:sz w:val="20"/>
                <w:szCs w:val="20"/>
              </w:rPr>
              <w:t>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5" w:hRule="atLeast"/>
          <w:jc w:val="center"/>
        </w:trPr>
        <w:tc>
          <w:tcPr>
            <w:tcW w:w="720" w:type="dxa"/>
            <w:vMerge w:val="continue"/>
            <w:textDirection w:val="tbRlV"/>
            <w:vAlign w:val="center"/>
          </w:tcPr>
          <w:p>
            <w:pPr>
              <w:keepNext w:val="0"/>
              <w:keepLines w:val="0"/>
              <w:pageBreakBefore w:val="0"/>
              <w:kinsoku/>
              <w:wordWrap/>
              <w:overflowPunct/>
              <w:topLinePunct w:val="0"/>
              <w:autoSpaceDE/>
              <w:autoSpaceDN/>
              <w:bidi w:val="0"/>
              <w:adjustRightInd/>
              <w:snapToGrid/>
              <w:spacing w:line="320" w:lineRule="exact"/>
              <w:ind w:left="113" w:right="113"/>
              <w:jc w:val="center"/>
              <w:textAlignment w:val="auto"/>
              <w:rPr>
                <w:b/>
                <w:color w:val="auto"/>
                <w:sz w:val="20"/>
                <w:szCs w:val="20"/>
              </w:rPr>
            </w:pPr>
          </w:p>
        </w:tc>
        <w:tc>
          <w:tcPr>
            <w:tcW w:w="9198" w:type="dxa"/>
          </w:tcPr>
          <w:p>
            <w:pPr>
              <w:keepNext w:val="0"/>
              <w:keepLines w:val="0"/>
              <w:pageBreakBefore w:val="0"/>
              <w:numPr>
                <w:ilvl w:val="0"/>
                <w:numId w:val="5"/>
              </w:numPr>
              <w:kinsoku/>
              <w:wordWrap/>
              <w:overflowPunct/>
              <w:topLinePunct w:val="0"/>
              <w:autoSpaceDE/>
              <w:autoSpaceDN/>
              <w:bidi w:val="0"/>
              <w:adjustRightInd/>
              <w:snapToGrid/>
              <w:spacing w:line="320" w:lineRule="exact"/>
              <w:textAlignment w:val="auto"/>
              <w:rPr>
                <w:rFonts w:hint="eastAsia" w:ascii="宋体" w:hAnsi="宋体"/>
                <w:b/>
                <w:color w:val="auto"/>
                <w:sz w:val="20"/>
                <w:szCs w:val="20"/>
              </w:rPr>
            </w:pPr>
            <w:r>
              <w:rPr>
                <w:rFonts w:hint="eastAsia" w:ascii="宋体" w:hAnsi="宋体"/>
                <w:b/>
                <w:color w:val="auto"/>
                <w:sz w:val="20"/>
                <w:szCs w:val="20"/>
              </w:rPr>
              <w:t>环保设施：</w:t>
            </w:r>
          </w:p>
          <w:p>
            <w:pPr>
              <w:keepNext w:val="0"/>
              <w:keepLines w:val="0"/>
              <w:pageBreakBefore w:val="0"/>
              <w:numPr>
                <w:ilvl w:val="0"/>
                <w:numId w:val="0"/>
              </w:numPr>
              <w:kinsoku/>
              <w:wordWrap/>
              <w:overflowPunct/>
              <w:topLinePunct w:val="0"/>
              <w:autoSpaceDE/>
              <w:autoSpaceDN/>
              <w:bidi w:val="0"/>
              <w:adjustRightInd/>
              <w:snapToGrid/>
              <w:spacing w:line="320" w:lineRule="exact"/>
              <w:textAlignment w:val="auto"/>
              <w:rPr>
                <w:rFonts w:hint="default" w:ascii="宋体" w:hAnsi="宋体" w:eastAsia="宋体"/>
                <w:b/>
                <w:color w:val="auto"/>
                <w:sz w:val="20"/>
                <w:szCs w:val="20"/>
                <w:lang w:val="en-US" w:eastAsia="zh-CN"/>
              </w:rPr>
            </w:pPr>
            <w:r>
              <w:rPr>
                <w:rFonts w:hint="eastAsia" w:ascii="宋体" w:hAnsi="宋体"/>
                <w:b w:val="0"/>
                <w:bCs/>
                <w:color w:val="auto"/>
                <w:sz w:val="20"/>
                <w:szCs w:val="20"/>
                <w:lang w:val="en-US" w:eastAsia="zh-CN"/>
              </w:rPr>
              <w:t>灭火器、消防栓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0" w:hRule="atLeast"/>
          <w:jc w:val="center"/>
        </w:trPr>
        <w:tc>
          <w:tcPr>
            <w:tcW w:w="720" w:type="dxa"/>
            <w:vMerge w:val="continue"/>
            <w:textDirection w:val="tbRlV"/>
            <w:vAlign w:val="center"/>
          </w:tcPr>
          <w:p>
            <w:pPr>
              <w:keepNext w:val="0"/>
              <w:keepLines w:val="0"/>
              <w:pageBreakBefore w:val="0"/>
              <w:kinsoku/>
              <w:wordWrap/>
              <w:overflowPunct/>
              <w:topLinePunct w:val="0"/>
              <w:autoSpaceDE/>
              <w:autoSpaceDN/>
              <w:bidi w:val="0"/>
              <w:adjustRightInd/>
              <w:snapToGrid/>
              <w:spacing w:line="320" w:lineRule="exact"/>
              <w:ind w:left="113" w:right="113"/>
              <w:jc w:val="center"/>
              <w:textAlignment w:val="auto"/>
              <w:rPr>
                <w:b/>
                <w:color w:val="auto"/>
                <w:sz w:val="20"/>
                <w:szCs w:val="20"/>
              </w:rPr>
            </w:pPr>
          </w:p>
        </w:tc>
        <w:tc>
          <w:tcPr>
            <w:tcW w:w="9198" w:type="dxa"/>
          </w:tcPr>
          <w:p>
            <w:pPr>
              <w:keepNext w:val="0"/>
              <w:keepLines w:val="0"/>
              <w:pageBreakBefore w:val="0"/>
              <w:numPr>
                <w:ilvl w:val="0"/>
                <w:numId w:val="5"/>
              </w:numPr>
              <w:kinsoku/>
              <w:wordWrap/>
              <w:overflowPunct/>
              <w:topLinePunct w:val="0"/>
              <w:autoSpaceDE/>
              <w:autoSpaceDN/>
              <w:bidi w:val="0"/>
              <w:adjustRightInd/>
              <w:snapToGrid/>
              <w:spacing w:line="320" w:lineRule="exact"/>
              <w:ind w:left="0" w:leftChars="0" w:firstLine="0" w:firstLineChars="0"/>
              <w:textAlignment w:val="auto"/>
              <w:rPr>
                <w:rFonts w:hint="eastAsia" w:ascii="宋体" w:hAnsi="宋体"/>
                <w:b/>
                <w:color w:val="auto"/>
                <w:sz w:val="20"/>
                <w:szCs w:val="20"/>
              </w:rPr>
            </w:pPr>
            <w:r>
              <w:rPr>
                <w:rFonts w:hint="eastAsia" w:ascii="宋体" w:hAnsi="宋体"/>
                <w:b/>
                <w:color w:val="auto"/>
                <w:sz w:val="20"/>
                <w:szCs w:val="20"/>
              </w:rPr>
              <w:t>职业健康安全设施：</w:t>
            </w:r>
          </w:p>
          <w:p>
            <w:pPr>
              <w:keepNext w:val="0"/>
              <w:keepLines w:val="0"/>
              <w:pageBreakBefore w:val="0"/>
              <w:numPr>
                <w:ilvl w:val="0"/>
                <w:numId w:val="0"/>
              </w:numPr>
              <w:kinsoku/>
              <w:wordWrap/>
              <w:overflowPunct/>
              <w:topLinePunct w:val="0"/>
              <w:autoSpaceDE/>
              <w:autoSpaceDN/>
              <w:bidi w:val="0"/>
              <w:adjustRightInd/>
              <w:snapToGrid/>
              <w:spacing w:line="320" w:lineRule="exact"/>
              <w:ind w:leftChars="0"/>
              <w:textAlignment w:val="auto"/>
              <w:rPr>
                <w:rFonts w:hint="default" w:ascii="宋体" w:hAnsi="宋体" w:eastAsia="宋体"/>
                <w:b/>
                <w:color w:val="auto"/>
                <w:sz w:val="20"/>
                <w:szCs w:val="20"/>
                <w:lang w:val="en-US" w:eastAsia="zh-CN"/>
              </w:rPr>
            </w:pPr>
            <w:r>
              <w:rPr>
                <w:rFonts w:hint="eastAsia" w:ascii="宋体" w:hAnsi="宋体"/>
                <w:b w:val="0"/>
                <w:bCs/>
                <w:color w:val="auto"/>
                <w:sz w:val="20"/>
                <w:szCs w:val="20"/>
                <w:lang w:val="en-US" w:eastAsia="zh-CN"/>
              </w:rPr>
              <w:t>警示牌、灭火器、手套、口罩等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17" w:hRule="atLeast"/>
          <w:jc w:val="center"/>
        </w:trPr>
        <w:tc>
          <w:tcPr>
            <w:tcW w:w="720" w:type="dxa"/>
            <w:vMerge w:val="restart"/>
            <w:textDirection w:val="tbRlV"/>
            <w:vAlign w:val="center"/>
          </w:tcPr>
          <w:p>
            <w:pPr>
              <w:keepNext w:val="0"/>
              <w:keepLines w:val="0"/>
              <w:pageBreakBefore w:val="0"/>
              <w:kinsoku/>
              <w:wordWrap/>
              <w:overflowPunct/>
              <w:topLinePunct w:val="0"/>
              <w:autoSpaceDE/>
              <w:autoSpaceDN/>
              <w:bidi w:val="0"/>
              <w:adjustRightInd/>
              <w:snapToGrid/>
              <w:spacing w:line="320" w:lineRule="exact"/>
              <w:ind w:left="113" w:right="113"/>
              <w:jc w:val="center"/>
              <w:textAlignment w:val="auto"/>
              <w:rPr>
                <w:b/>
                <w:color w:val="auto"/>
                <w:sz w:val="20"/>
                <w:szCs w:val="20"/>
              </w:rPr>
            </w:pPr>
            <w:r>
              <w:rPr>
                <w:rFonts w:hint="eastAsia"/>
                <w:b/>
                <w:color w:val="auto"/>
                <w:sz w:val="20"/>
                <w:szCs w:val="20"/>
              </w:rPr>
              <w:t>(三)体系运行情况</w:t>
            </w:r>
          </w:p>
        </w:tc>
        <w:tc>
          <w:tcPr>
            <w:tcW w:w="9198" w:type="dxa"/>
          </w:tcPr>
          <w:p>
            <w:pPr>
              <w:keepNext w:val="0"/>
              <w:keepLines w:val="0"/>
              <w:pageBreakBefore w:val="0"/>
              <w:kinsoku/>
              <w:wordWrap/>
              <w:overflowPunct/>
              <w:topLinePunct w:val="0"/>
              <w:autoSpaceDE/>
              <w:autoSpaceDN/>
              <w:bidi w:val="0"/>
              <w:adjustRightInd/>
              <w:snapToGrid/>
              <w:spacing w:line="320" w:lineRule="exact"/>
              <w:textAlignment w:val="auto"/>
              <w:rPr>
                <w:rFonts w:hint="eastAsia"/>
                <w:b/>
                <w:color w:val="auto"/>
                <w:sz w:val="20"/>
                <w:szCs w:val="20"/>
              </w:rPr>
            </w:pPr>
            <w:r>
              <w:rPr>
                <w:rFonts w:hint="eastAsia"/>
                <w:b/>
                <w:color w:val="auto"/>
                <w:sz w:val="20"/>
                <w:szCs w:val="20"/>
              </w:rPr>
              <w:t>1. 针对方针的管理职责评审（包括针对组织宗旨，制定相关管理方针政策、确保方针为员工理解并在运营中实施，监视方针的实施并评审方针的适宜性）</w:t>
            </w:r>
          </w:p>
          <w:p>
            <w:pPr>
              <w:rPr>
                <w:rFonts w:hint="eastAsia" w:cs="宋体"/>
                <w:color w:val="auto"/>
                <w:sz w:val="20"/>
                <w:szCs w:val="20"/>
              </w:rPr>
            </w:pPr>
            <w:r>
              <w:rPr>
                <w:color w:val="auto"/>
                <w:sz w:val="20"/>
                <w:szCs w:val="20"/>
              </w:rPr>
              <w:t>1.</w:t>
            </w:r>
            <w:r>
              <w:rPr>
                <w:rFonts w:hint="eastAsia" w:cs="宋体"/>
                <w:color w:val="auto"/>
                <w:sz w:val="20"/>
                <w:szCs w:val="20"/>
              </w:rPr>
              <w:t>管理方针：</w:t>
            </w:r>
          </w:p>
          <w:p>
            <w:pPr>
              <w:rPr>
                <w:rFonts w:hint="eastAsia"/>
                <w:color w:val="auto"/>
              </w:rPr>
            </w:pPr>
            <w:r>
              <w:rPr>
                <w:rFonts w:hint="eastAsia"/>
                <w:color w:val="auto"/>
              </w:rPr>
              <w:t>诚信至上，质量为主，优质高效；节能降耗，防治污染，保护环境；</w:t>
            </w:r>
          </w:p>
          <w:p>
            <w:pPr>
              <w:rPr>
                <w:rFonts w:hint="eastAsia" w:eastAsia="宋体"/>
                <w:color w:val="auto"/>
                <w:sz w:val="20"/>
                <w:szCs w:val="20"/>
                <w:lang w:val="en-US" w:eastAsia="zh-CN"/>
              </w:rPr>
            </w:pPr>
            <w:r>
              <w:rPr>
                <w:rFonts w:hint="eastAsia"/>
                <w:color w:val="auto"/>
              </w:rPr>
              <w:t>安全第一，保障健康，减少风险；全员参与，遵守法规，持续改进。</w:t>
            </w:r>
          </w:p>
          <w:p>
            <w:pPr>
              <w:keepNext w:val="0"/>
              <w:keepLines w:val="0"/>
              <w:pageBreakBefore w:val="0"/>
              <w:kinsoku/>
              <w:wordWrap/>
              <w:overflowPunct/>
              <w:topLinePunct w:val="0"/>
              <w:autoSpaceDE/>
              <w:autoSpaceDN/>
              <w:bidi w:val="0"/>
              <w:adjustRightInd/>
              <w:snapToGrid/>
              <w:spacing w:line="320" w:lineRule="exact"/>
              <w:textAlignment w:val="auto"/>
              <w:rPr>
                <w:color w:val="auto"/>
                <w:sz w:val="20"/>
                <w:szCs w:val="20"/>
              </w:rPr>
            </w:pPr>
            <w:r>
              <w:rPr>
                <w:color w:val="auto"/>
                <w:sz w:val="20"/>
                <w:szCs w:val="20"/>
              </w:rPr>
              <w:t xml:space="preserve">2. </w:t>
            </w:r>
            <w:r>
              <w:rPr>
                <w:rFonts w:hint="eastAsia" w:cs="宋体"/>
                <w:color w:val="auto"/>
                <w:sz w:val="20"/>
                <w:szCs w:val="20"/>
              </w:rPr>
              <w:t>管理方针与企业的经营宗旨相适应，协调；</w:t>
            </w:r>
          </w:p>
          <w:p>
            <w:pPr>
              <w:keepNext w:val="0"/>
              <w:keepLines w:val="0"/>
              <w:pageBreakBefore w:val="0"/>
              <w:kinsoku/>
              <w:wordWrap/>
              <w:overflowPunct/>
              <w:topLinePunct w:val="0"/>
              <w:autoSpaceDE/>
              <w:autoSpaceDN/>
              <w:bidi w:val="0"/>
              <w:adjustRightInd/>
              <w:snapToGrid/>
              <w:spacing w:line="320" w:lineRule="exact"/>
              <w:ind w:left="1"/>
              <w:textAlignment w:val="auto"/>
              <w:rPr>
                <w:rFonts w:hint="eastAsia"/>
                <w:b/>
                <w:color w:val="auto"/>
                <w:sz w:val="20"/>
                <w:szCs w:val="20"/>
              </w:rPr>
            </w:pPr>
            <w:r>
              <w:rPr>
                <w:color w:val="auto"/>
                <w:sz w:val="20"/>
                <w:szCs w:val="20"/>
              </w:rPr>
              <w:t xml:space="preserve">3. </w:t>
            </w:r>
            <w:r>
              <w:rPr>
                <w:rFonts w:hint="eastAsia" w:cs="宋体"/>
                <w:color w:val="auto"/>
                <w:sz w:val="20"/>
                <w:szCs w:val="20"/>
              </w:rPr>
              <w:t>通过会议传达，沟通，让全体员工理解执行。并定期进行评审（一般一年一次）。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720" w:type="dxa"/>
            <w:vMerge w:val="continue"/>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b/>
                <w:color w:val="auto"/>
                <w:sz w:val="20"/>
                <w:szCs w:val="20"/>
              </w:rPr>
            </w:pPr>
          </w:p>
        </w:tc>
        <w:tc>
          <w:tcPr>
            <w:tcW w:w="9198" w:type="dxa"/>
          </w:tcPr>
          <w:p>
            <w:pPr>
              <w:keepNext w:val="0"/>
              <w:keepLines w:val="0"/>
              <w:pageBreakBefore w:val="0"/>
              <w:kinsoku/>
              <w:wordWrap/>
              <w:overflowPunct/>
              <w:topLinePunct w:val="0"/>
              <w:autoSpaceDE/>
              <w:autoSpaceDN/>
              <w:bidi w:val="0"/>
              <w:adjustRightInd/>
              <w:snapToGrid/>
              <w:spacing w:line="320" w:lineRule="exact"/>
              <w:ind w:left="159" w:hanging="159" w:hangingChars="79"/>
              <w:textAlignment w:val="auto"/>
              <w:rPr>
                <w:rFonts w:ascii="楷体_GB2312" w:eastAsia="楷体_GB2312"/>
                <w:b/>
                <w:color w:val="auto"/>
                <w:sz w:val="20"/>
                <w:szCs w:val="20"/>
              </w:rPr>
            </w:pPr>
            <w:r>
              <w:rPr>
                <w:rFonts w:hint="eastAsia"/>
                <w:b/>
                <w:color w:val="auto"/>
                <w:sz w:val="20"/>
                <w:szCs w:val="20"/>
              </w:rPr>
              <w:t>2. 组织内部沟通的充分性与效果；（OHSMS员工参与风险管理/健康安全事务的关心和影响力；组织对外联络关注顾客的感受情况、</w:t>
            </w:r>
            <w:r>
              <w:rPr>
                <w:b/>
                <w:color w:val="auto"/>
                <w:sz w:val="20"/>
                <w:szCs w:val="20"/>
              </w:rPr>
              <w:t>信息交流</w:t>
            </w:r>
            <w:r>
              <w:rPr>
                <w:rFonts w:hint="eastAsia"/>
                <w:b/>
                <w:color w:val="auto"/>
                <w:sz w:val="20"/>
                <w:szCs w:val="20"/>
              </w:rPr>
              <w:t>包括通报相关方的情况等）</w:t>
            </w:r>
          </w:p>
          <w:p>
            <w:pPr>
              <w:keepNext w:val="0"/>
              <w:keepLines w:val="0"/>
              <w:pageBreakBefore w:val="0"/>
              <w:kinsoku/>
              <w:wordWrap/>
              <w:overflowPunct/>
              <w:topLinePunct w:val="0"/>
              <w:autoSpaceDE/>
              <w:autoSpaceDN/>
              <w:bidi w:val="0"/>
              <w:adjustRightInd/>
              <w:snapToGrid/>
              <w:spacing w:line="320" w:lineRule="exact"/>
              <w:textAlignment w:val="auto"/>
              <w:rPr>
                <w:rFonts w:ascii="楷体_GB2312" w:eastAsia="楷体_GB2312"/>
                <w:b/>
                <w:color w:val="auto"/>
                <w:sz w:val="20"/>
                <w:szCs w:val="20"/>
              </w:rPr>
            </w:pPr>
            <w:r>
              <w:rPr>
                <w:rFonts w:hint="eastAsia" w:ascii="楷体_GB2312" w:eastAsia="楷体_GB2312"/>
                <w:b/>
                <w:color w:val="auto"/>
                <w:sz w:val="20"/>
                <w:szCs w:val="20"/>
              </w:rPr>
              <w:t>内部沟通的情况：内部沟通方式：</w:t>
            </w:r>
            <w:r>
              <w:rPr>
                <w:rFonts w:hint="eastAsia" w:ascii="宋体" w:hAnsi="宋体"/>
                <w:color w:val="auto"/>
                <w:sz w:val="20"/>
                <w:szCs w:val="20"/>
              </w:rPr>
              <w:t>文件、会议、电话、面谈等方式进行内部沟通</w:t>
            </w:r>
          </w:p>
          <w:p>
            <w:pPr>
              <w:keepNext w:val="0"/>
              <w:keepLines w:val="0"/>
              <w:pageBreakBefore w:val="0"/>
              <w:kinsoku/>
              <w:wordWrap/>
              <w:overflowPunct/>
              <w:topLinePunct w:val="0"/>
              <w:autoSpaceDE/>
              <w:autoSpaceDN/>
              <w:bidi w:val="0"/>
              <w:adjustRightInd/>
              <w:snapToGrid/>
              <w:spacing w:line="320" w:lineRule="exact"/>
              <w:textAlignment w:val="auto"/>
              <w:rPr>
                <w:rFonts w:ascii="楷体_GB2312" w:eastAsia="楷体_GB2312"/>
                <w:b/>
                <w:color w:val="auto"/>
                <w:sz w:val="20"/>
                <w:szCs w:val="20"/>
              </w:rPr>
            </w:pPr>
            <w:r>
              <w:rPr>
                <w:rFonts w:hint="eastAsia" w:ascii="楷体_GB2312" w:eastAsia="楷体_GB2312"/>
                <w:b/>
                <w:color w:val="auto"/>
                <w:sz w:val="20"/>
                <w:szCs w:val="20"/>
              </w:rPr>
              <w:t xml:space="preserve">                内部沟通的效果：</w:t>
            </w:r>
            <w:r>
              <w:rPr>
                <w:rFonts w:hint="eastAsia" w:ascii="宋体" w:hAnsi="宋体"/>
                <w:color w:val="auto"/>
                <w:sz w:val="20"/>
                <w:szCs w:val="20"/>
              </w:rPr>
              <w:t>沟通较为顺畅</w:t>
            </w:r>
          </w:p>
          <w:p>
            <w:pPr>
              <w:keepNext w:val="0"/>
              <w:keepLines w:val="0"/>
              <w:pageBreakBefore w:val="0"/>
              <w:kinsoku/>
              <w:wordWrap/>
              <w:overflowPunct/>
              <w:topLinePunct w:val="0"/>
              <w:autoSpaceDE/>
              <w:autoSpaceDN/>
              <w:bidi w:val="0"/>
              <w:adjustRightInd/>
              <w:snapToGrid/>
              <w:spacing w:line="320" w:lineRule="exact"/>
              <w:textAlignment w:val="auto"/>
              <w:rPr>
                <w:rFonts w:ascii="楷体_GB2312" w:eastAsia="楷体_GB2312"/>
                <w:b/>
                <w:color w:val="auto"/>
                <w:sz w:val="20"/>
                <w:szCs w:val="20"/>
              </w:rPr>
            </w:pPr>
            <w:r>
              <w:rPr>
                <w:rFonts w:hint="eastAsia" w:ascii="楷体_GB2312" w:eastAsia="楷体_GB2312"/>
                <w:b/>
                <w:color w:val="auto"/>
                <w:sz w:val="20"/>
                <w:szCs w:val="20"/>
              </w:rPr>
              <w:t>外部信息的接收、成文并答复的情况（E、S填写）：</w:t>
            </w:r>
            <w:r>
              <w:rPr>
                <w:rFonts w:hint="eastAsia" w:ascii="楷体_GB2312" w:eastAsia="楷体_GB2312"/>
                <w:b/>
                <w:color w:val="auto"/>
                <w:sz w:val="20"/>
                <w:szCs w:val="20"/>
                <w:lang w:val="en-US" w:eastAsia="zh-CN"/>
              </w:rPr>
              <w:t>与</w:t>
            </w:r>
            <w:r>
              <w:rPr>
                <w:rFonts w:hint="eastAsia" w:ascii="宋体" w:hAnsi="宋体"/>
                <w:color w:val="auto"/>
                <w:sz w:val="20"/>
                <w:szCs w:val="20"/>
              </w:rPr>
              <w:t>上级主管部门的沟通，目前沟通都较为顺畅</w:t>
            </w:r>
            <w:r>
              <w:rPr>
                <w:rFonts w:hint="eastAsia" w:ascii="宋体" w:hAnsi="宋体"/>
                <w:color w:val="auto"/>
                <w:sz w:val="20"/>
                <w:szCs w:val="20"/>
                <w:lang w:eastAsia="zh-CN"/>
              </w:rPr>
              <w:t>。</w:t>
            </w:r>
          </w:p>
          <w:p>
            <w:pPr>
              <w:keepNext w:val="0"/>
              <w:keepLines w:val="0"/>
              <w:pageBreakBefore w:val="0"/>
              <w:kinsoku/>
              <w:wordWrap/>
              <w:overflowPunct/>
              <w:topLinePunct w:val="0"/>
              <w:autoSpaceDE/>
              <w:autoSpaceDN/>
              <w:bidi w:val="0"/>
              <w:adjustRightInd/>
              <w:snapToGrid/>
              <w:spacing w:line="320" w:lineRule="exact"/>
              <w:textAlignment w:val="auto"/>
              <w:rPr>
                <w:rFonts w:ascii="楷体_GB2312" w:eastAsia="楷体_GB2312"/>
                <w:b/>
                <w:color w:val="auto"/>
                <w:sz w:val="20"/>
                <w:szCs w:val="20"/>
              </w:rPr>
            </w:pPr>
            <w:r>
              <w:rPr>
                <w:rFonts w:hint="eastAsia" w:ascii="楷体_GB2312" w:eastAsia="楷体_GB2312"/>
                <w:b/>
                <w:color w:val="auto"/>
                <w:sz w:val="20"/>
                <w:szCs w:val="20"/>
              </w:rPr>
              <w:t>重要环境因素信息对外交流情况（EMS填写）：</w:t>
            </w:r>
            <w:r>
              <w:rPr>
                <w:rFonts w:hint="eastAsia" w:ascii="宋体" w:hAnsi="宋体"/>
                <w:color w:val="auto"/>
                <w:sz w:val="20"/>
                <w:szCs w:val="20"/>
              </w:rPr>
              <w:t>外部沟通：文件、电话、面谈、传真等，主要与顾客、供方、上级主管部门的沟通，目前各项沟通都较为顺畅</w:t>
            </w:r>
            <w:r>
              <w:rPr>
                <w:rFonts w:hint="eastAsia" w:ascii="宋体" w:hAnsi="宋体"/>
                <w:color w:val="auto"/>
                <w:sz w:val="20"/>
                <w:szCs w:val="20"/>
                <w:lang w:eastAsia="zh-CN"/>
              </w:rPr>
              <w:t>。</w:t>
            </w:r>
          </w:p>
          <w:p>
            <w:pPr>
              <w:keepNext w:val="0"/>
              <w:keepLines w:val="0"/>
              <w:pageBreakBefore w:val="0"/>
              <w:kinsoku/>
              <w:wordWrap/>
              <w:overflowPunct/>
              <w:topLinePunct w:val="0"/>
              <w:autoSpaceDE/>
              <w:autoSpaceDN/>
              <w:bidi w:val="0"/>
              <w:adjustRightInd/>
              <w:snapToGrid/>
              <w:spacing w:line="320" w:lineRule="exact"/>
              <w:textAlignment w:val="auto"/>
              <w:rPr>
                <w:rFonts w:ascii="楷体_GB2312" w:eastAsia="楷体_GB2312"/>
                <w:b/>
                <w:color w:val="auto"/>
                <w:sz w:val="20"/>
                <w:szCs w:val="20"/>
              </w:rPr>
            </w:pPr>
            <w:r>
              <w:rPr>
                <w:rFonts w:hint="eastAsia" w:ascii="楷体_GB2312" w:eastAsia="楷体_GB2312"/>
                <w:b/>
                <w:color w:val="auto"/>
                <w:sz w:val="20"/>
                <w:szCs w:val="20"/>
              </w:rPr>
              <w:t>OHSMS事务代表协商和交流的情况（OHSMS填写）：</w:t>
            </w:r>
            <w:r>
              <w:rPr>
                <w:rFonts w:hint="eastAsia"/>
                <w:color w:val="auto"/>
                <w:sz w:val="20"/>
                <w:szCs w:val="20"/>
              </w:rPr>
              <w:t>负责向管理层反映职工职业健康安全管理方面的要求，对事件的调查、处理，职工劳动防护的改善事宜进行协商交流；参与职业安全健康方针、目标、指标、管理方案的制定工作，提出合理化建议</w:t>
            </w:r>
            <w:r>
              <w:rPr>
                <w:rFonts w:hint="eastAsia"/>
                <w:color w:val="auto"/>
                <w:sz w:val="20"/>
                <w:szCs w:val="20"/>
                <w:lang w:eastAsia="zh-CN"/>
              </w:rPr>
              <w:t>。</w:t>
            </w:r>
          </w:p>
          <w:p>
            <w:pPr>
              <w:keepNext w:val="0"/>
              <w:keepLines w:val="0"/>
              <w:pageBreakBefore w:val="0"/>
              <w:kinsoku/>
              <w:wordWrap/>
              <w:overflowPunct/>
              <w:topLinePunct w:val="0"/>
              <w:autoSpaceDE/>
              <w:autoSpaceDN/>
              <w:bidi w:val="0"/>
              <w:adjustRightInd/>
              <w:snapToGrid/>
              <w:spacing w:line="320" w:lineRule="exact"/>
              <w:textAlignment w:val="auto"/>
              <w:rPr>
                <w:rFonts w:ascii="楷体_GB2312" w:eastAsia="楷体_GB2312"/>
                <w:b/>
                <w:color w:val="auto"/>
                <w:sz w:val="20"/>
                <w:szCs w:val="20"/>
              </w:rPr>
            </w:pPr>
            <w:r>
              <w:rPr>
                <w:rFonts w:hint="eastAsia" w:ascii="楷体_GB2312" w:eastAsia="楷体_GB2312"/>
                <w:b/>
                <w:color w:val="auto"/>
                <w:sz w:val="20"/>
                <w:szCs w:val="20"/>
              </w:rPr>
              <w:t>与相关方协商的情况（OHSMS填写）：</w:t>
            </w:r>
            <w:r>
              <w:rPr>
                <w:rFonts w:hint="eastAsia" w:ascii="Times New Roman" w:hAnsi="Times New Roman" w:cs="Times New Roman"/>
                <w:color w:val="auto"/>
                <w:sz w:val="20"/>
                <w:szCs w:val="20"/>
                <w:lang w:val="en-US" w:eastAsia="zh-CN"/>
              </w:rPr>
              <w:t>协商沟通良好。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5" w:hRule="atLeast"/>
          <w:jc w:val="center"/>
        </w:trPr>
        <w:tc>
          <w:tcPr>
            <w:tcW w:w="720" w:type="dxa"/>
            <w:vMerge w:val="continue"/>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b/>
                <w:color w:val="auto"/>
                <w:sz w:val="20"/>
                <w:szCs w:val="20"/>
              </w:rPr>
            </w:pPr>
          </w:p>
        </w:tc>
        <w:tc>
          <w:tcPr>
            <w:tcW w:w="9198" w:type="dxa"/>
          </w:tcPr>
          <w:p>
            <w:pPr>
              <w:keepNext w:val="0"/>
              <w:keepLines w:val="0"/>
              <w:pageBreakBefore w:val="0"/>
              <w:kinsoku/>
              <w:wordWrap/>
              <w:overflowPunct/>
              <w:topLinePunct w:val="0"/>
              <w:autoSpaceDE/>
              <w:autoSpaceDN/>
              <w:bidi w:val="0"/>
              <w:adjustRightInd/>
              <w:snapToGrid/>
              <w:spacing w:line="320" w:lineRule="exact"/>
              <w:textAlignment w:val="auto"/>
              <w:rPr>
                <w:b/>
                <w:color w:val="auto"/>
                <w:sz w:val="20"/>
                <w:szCs w:val="20"/>
              </w:rPr>
            </w:pPr>
            <w:r>
              <w:rPr>
                <w:rFonts w:hint="eastAsia"/>
                <w:b/>
                <w:color w:val="auto"/>
                <w:sz w:val="20"/>
                <w:szCs w:val="20"/>
              </w:rPr>
              <w:t>3.  QMS 组织对重要过程实施控制的结果(包括对QMS关键工序(过程)、特殊过程控制;评价组织对过程实施控制情况/)</w:t>
            </w:r>
          </w:p>
          <w:p>
            <w:pPr>
              <w:keepNext w:val="0"/>
              <w:keepLines w:val="0"/>
              <w:pageBreakBefore w:val="0"/>
              <w:widowControl w:val="0"/>
              <w:kinsoku/>
              <w:wordWrap/>
              <w:overflowPunct/>
              <w:topLinePunct w:val="0"/>
              <w:autoSpaceDE/>
              <w:autoSpaceDN/>
              <w:bidi w:val="0"/>
              <w:adjustRightInd/>
              <w:snapToGrid/>
              <w:spacing w:line="320" w:lineRule="exact"/>
              <w:ind w:firstLine="402" w:firstLineChars="200"/>
              <w:textAlignment w:val="auto"/>
              <w:rPr>
                <w:rFonts w:hint="eastAsia" w:eastAsia="宋体"/>
                <w:b/>
                <w:color w:val="auto"/>
                <w:sz w:val="20"/>
                <w:szCs w:val="20"/>
                <w:lang w:val="en-US" w:eastAsia="zh-CN"/>
              </w:rPr>
            </w:pPr>
            <w:r>
              <w:rPr>
                <w:rFonts w:hint="eastAsia"/>
                <w:b/>
                <w:color w:val="auto"/>
                <w:sz w:val="20"/>
                <w:szCs w:val="20"/>
                <w:lang w:val="en-US" w:eastAsia="zh-CN"/>
              </w:rPr>
              <w:t>不涉及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20" w:type="dxa"/>
            <w:vMerge w:val="continue"/>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b/>
                <w:color w:val="auto"/>
                <w:sz w:val="20"/>
                <w:szCs w:val="20"/>
              </w:rPr>
            </w:pPr>
          </w:p>
        </w:tc>
        <w:tc>
          <w:tcPr>
            <w:tcW w:w="9198" w:type="dxa"/>
          </w:tcPr>
          <w:p>
            <w:pPr>
              <w:keepNext w:val="0"/>
              <w:keepLines w:val="0"/>
              <w:pageBreakBefore w:val="0"/>
              <w:kinsoku/>
              <w:wordWrap/>
              <w:overflowPunct/>
              <w:topLinePunct w:val="0"/>
              <w:autoSpaceDE/>
              <w:autoSpaceDN/>
              <w:bidi w:val="0"/>
              <w:adjustRightInd/>
              <w:snapToGrid/>
              <w:spacing w:line="320" w:lineRule="exact"/>
              <w:jc w:val="left"/>
              <w:textAlignment w:val="auto"/>
              <w:rPr>
                <w:b/>
                <w:color w:val="auto"/>
                <w:sz w:val="20"/>
                <w:szCs w:val="20"/>
              </w:rPr>
            </w:pPr>
            <w:r>
              <w:rPr>
                <w:rFonts w:hint="eastAsia"/>
                <w:b/>
                <w:color w:val="auto"/>
                <w:sz w:val="20"/>
                <w:szCs w:val="20"/>
              </w:rPr>
              <w:t>4.QMS产品/服务的标准、协议/规范的有效性以及产品/服务质量符合要求，向顾客稳定提供合格产品的情况；</w:t>
            </w:r>
          </w:p>
          <w:p>
            <w:pPr>
              <w:keepNext w:val="0"/>
              <w:keepLines w:val="0"/>
              <w:pageBreakBefore w:val="0"/>
              <w:kinsoku/>
              <w:wordWrap/>
              <w:overflowPunct/>
              <w:topLinePunct w:val="0"/>
              <w:autoSpaceDE/>
              <w:autoSpaceDN/>
              <w:bidi w:val="0"/>
              <w:adjustRightInd/>
              <w:snapToGrid/>
              <w:spacing w:line="320" w:lineRule="exact"/>
              <w:textAlignment w:val="auto"/>
              <w:rPr>
                <w:rFonts w:hint="eastAsia" w:eastAsia="宋体"/>
                <w:b/>
                <w:color w:val="auto"/>
                <w:sz w:val="20"/>
                <w:szCs w:val="20"/>
                <w:lang w:val="en-US" w:eastAsia="zh-CN"/>
              </w:rPr>
            </w:pPr>
            <w:r>
              <w:rPr>
                <w:rFonts w:hint="eastAsia"/>
                <w:b/>
                <w:color w:val="auto"/>
                <w:sz w:val="20"/>
                <w:szCs w:val="20"/>
                <w:lang w:val="en-US" w:eastAsia="zh-CN"/>
              </w:rPr>
              <w:t>不涉及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8" w:hRule="atLeast"/>
          <w:jc w:val="center"/>
        </w:trPr>
        <w:tc>
          <w:tcPr>
            <w:tcW w:w="720" w:type="dxa"/>
            <w:vMerge w:val="continue"/>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b/>
                <w:color w:val="auto"/>
                <w:sz w:val="20"/>
                <w:szCs w:val="20"/>
              </w:rPr>
            </w:pPr>
          </w:p>
        </w:tc>
        <w:tc>
          <w:tcPr>
            <w:tcW w:w="9198" w:type="dxa"/>
          </w:tcPr>
          <w:p>
            <w:pPr>
              <w:keepNext w:val="0"/>
              <w:keepLines w:val="0"/>
              <w:pageBreakBefore w:val="0"/>
              <w:kinsoku/>
              <w:wordWrap/>
              <w:overflowPunct/>
              <w:topLinePunct w:val="0"/>
              <w:autoSpaceDE/>
              <w:autoSpaceDN/>
              <w:bidi w:val="0"/>
              <w:adjustRightInd/>
              <w:snapToGrid/>
              <w:spacing w:line="320" w:lineRule="exact"/>
              <w:textAlignment w:val="auto"/>
              <w:rPr>
                <w:b/>
                <w:color w:val="auto"/>
                <w:sz w:val="20"/>
                <w:szCs w:val="20"/>
              </w:rPr>
            </w:pPr>
            <w:r>
              <w:rPr>
                <w:rFonts w:hint="eastAsia"/>
                <w:b/>
                <w:color w:val="auto"/>
                <w:sz w:val="20"/>
                <w:szCs w:val="20"/>
              </w:rPr>
              <w:t>5 .QMS国家/地方技术监督部门监测（检测、委托检测、定期监测、型式试验等）、抽查结果</w:t>
            </w:r>
          </w:p>
          <w:p>
            <w:pPr>
              <w:keepNext w:val="0"/>
              <w:keepLines w:val="0"/>
              <w:pageBreakBefore w:val="0"/>
              <w:kinsoku/>
              <w:wordWrap/>
              <w:overflowPunct/>
              <w:topLinePunct w:val="0"/>
              <w:autoSpaceDE/>
              <w:autoSpaceDN/>
              <w:bidi w:val="0"/>
              <w:adjustRightInd/>
              <w:snapToGrid/>
              <w:spacing w:line="320" w:lineRule="exact"/>
              <w:ind w:firstLine="197" w:firstLineChars="98"/>
              <w:textAlignment w:val="auto"/>
              <w:rPr>
                <w:rFonts w:hint="eastAsia" w:eastAsia="宋体"/>
                <w:b/>
                <w:color w:val="auto"/>
                <w:sz w:val="20"/>
                <w:szCs w:val="20"/>
                <w:lang w:val="en-US" w:eastAsia="zh-CN"/>
              </w:rPr>
            </w:pPr>
            <w:r>
              <w:rPr>
                <w:rFonts w:hint="eastAsia"/>
                <w:b/>
                <w:color w:val="auto"/>
                <w:sz w:val="20"/>
                <w:szCs w:val="20"/>
                <w:lang w:val="en-US" w:eastAsia="zh-CN"/>
              </w:rPr>
              <w:t>不涉及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7" w:hRule="atLeast"/>
          <w:jc w:val="center"/>
        </w:trPr>
        <w:tc>
          <w:tcPr>
            <w:tcW w:w="720" w:type="dxa"/>
            <w:vMerge w:val="continue"/>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b/>
                <w:color w:val="auto"/>
                <w:sz w:val="20"/>
                <w:szCs w:val="20"/>
              </w:rPr>
            </w:pPr>
          </w:p>
        </w:tc>
        <w:tc>
          <w:tcPr>
            <w:tcW w:w="9198" w:type="dxa"/>
          </w:tcPr>
          <w:p>
            <w:pPr>
              <w:keepNext w:val="0"/>
              <w:keepLines w:val="0"/>
              <w:pageBreakBefore w:val="0"/>
              <w:kinsoku/>
              <w:wordWrap/>
              <w:overflowPunct/>
              <w:topLinePunct w:val="0"/>
              <w:autoSpaceDE/>
              <w:autoSpaceDN/>
              <w:bidi w:val="0"/>
              <w:adjustRightInd/>
              <w:snapToGrid/>
              <w:spacing w:line="320" w:lineRule="exact"/>
              <w:textAlignment w:val="auto"/>
              <w:rPr>
                <w:b/>
                <w:color w:val="auto"/>
                <w:spacing w:val="-8"/>
                <w:sz w:val="20"/>
                <w:szCs w:val="20"/>
              </w:rPr>
            </w:pPr>
            <w:r>
              <w:rPr>
                <w:rFonts w:hint="eastAsia"/>
                <w:b/>
                <w:color w:val="auto"/>
                <w:sz w:val="20"/>
                <w:szCs w:val="20"/>
              </w:rPr>
              <w:t xml:space="preserve">6. </w:t>
            </w:r>
            <w:r>
              <w:rPr>
                <w:rFonts w:hint="eastAsia"/>
                <w:b/>
                <w:color w:val="auto"/>
                <w:spacing w:val="-8"/>
                <w:sz w:val="20"/>
                <w:szCs w:val="20"/>
              </w:rPr>
              <w:t>不合格品/项的识别、控制;</w:t>
            </w:r>
          </w:p>
          <w:p>
            <w:pPr>
              <w:keepNext w:val="0"/>
              <w:keepLines w:val="0"/>
              <w:pageBreakBefore w:val="0"/>
              <w:kinsoku/>
              <w:wordWrap/>
              <w:overflowPunct/>
              <w:topLinePunct w:val="0"/>
              <w:autoSpaceDE/>
              <w:autoSpaceDN/>
              <w:bidi w:val="0"/>
              <w:adjustRightInd/>
              <w:snapToGrid/>
              <w:spacing w:line="320" w:lineRule="exact"/>
              <w:textAlignment w:val="auto"/>
              <w:rPr>
                <w:rFonts w:hint="eastAsia" w:eastAsia="宋体"/>
                <w:b/>
                <w:color w:val="auto"/>
                <w:sz w:val="20"/>
                <w:szCs w:val="20"/>
                <w:lang w:eastAsia="zh-CN"/>
              </w:rPr>
            </w:pPr>
            <w:r>
              <w:rPr>
                <w:rFonts w:hint="eastAsia"/>
                <w:color w:val="auto"/>
                <w:sz w:val="20"/>
                <w:szCs w:val="20"/>
              </w:rPr>
              <w:t>对于</w:t>
            </w:r>
            <w:r>
              <w:rPr>
                <w:rFonts w:hint="eastAsia"/>
                <w:color w:val="auto"/>
                <w:sz w:val="20"/>
                <w:szCs w:val="20"/>
                <w:lang w:val="en-US" w:eastAsia="zh-CN"/>
              </w:rPr>
              <w:t>不合格项</w:t>
            </w:r>
            <w:r>
              <w:rPr>
                <w:rFonts w:hint="eastAsia"/>
                <w:color w:val="auto"/>
                <w:sz w:val="20"/>
                <w:szCs w:val="20"/>
              </w:rPr>
              <w:t>均采取纠正、预防措施，杜绝下次再次出现；内审发现的不合格已对原因进行了分析，并制定了纠正措施并实施，验证符合。并提供预防措施，改进、完善有效。对不符合进行了纠正和纠正措施，措施有效</w:t>
            </w:r>
            <w:r>
              <w:rPr>
                <w:rFonts w:hint="eastAsia"/>
                <w:color w:val="auto"/>
                <w:sz w:val="20"/>
                <w:szCs w:val="20"/>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64" w:hRule="atLeast"/>
          <w:jc w:val="center"/>
        </w:trPr>
        <w:tc>
          <w:tcPr>
            <w:tcW w:w="720" w:type="dxa"/>
            <w:vMerge w:val="continue"/>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b/>
                <w:color w:val="auto"/>
                <w:sz w:val="20"/>
                <w:szCs w:val="20"/>
              </w:rPr>
            </w:pPr>
          </w:p>
        </w:tc>
        <w:tc>
          <w:tcPr>
            <w:tcW w:w="9198" w:type="dxa"/>
          </w:tcPr>
          <w:p>
            <w:pPr>
              <w:keepNext w:val="0"/>
              <w:keepLines w:val="0"/>
              <w:pageBreakBefore w:val="0"/>
              <w:kinsoku/>
              <w:wordWrap/>
              <w:overflowPunct/>
              <w:topLinePunct w:val="0"/>
              <w:autoSpaceDE/>
              <w:autoSpaceDN/>
              <w:bidi w:val="0"/>
              <w:adjustRightInd/>
              <w:snapToGrid/>
              <w:spacing w:line="320" w:lineRule="exact"/>
              <w:textAlignment w:val="auto"/>
              <w:rPr>
                <w:b/>
                <w:color w:val="auto"/>
                <w:sz w:val="20"/>
                <w:szCs w:val="20"/>
              </w:rPr>
            </w:pPr>
            <w:r>
              <w:rPr>
                <w:rFonts w:hint="eastAsia"/>
                <w:b/>
                <w:color w:val="auto"/>
                <w:sz w:val="20"/>
                <w:szCs w:val="20"/>
              </w:rPr>
              <w:t>7. EMS组织对重要环境因素实施控制的结果</w:t>
            </w:r>
          </w:p>
          <w:p>
            <w:pPr>
              <w:keepNext w:val="0"/>
              <w:keepLines w:val="0"/>
              <w:pageBreakBefore w:val="0"/>
              <w:kinsoku/>
              <w:wordWrap/>
              <w:overflowPunct/>
              <w:topLinePunct w:val="0"/>
              <w:autoSpaceDE/>
              <w:autoSpaceDN/>
              <w:bidi w:val="0"/>
              <w:adjustRightInd/>
              <w:snapToGrid/>
              <w:spacing w:line="320" w:lineRule="exact"/>
              <w:textAlignment w:val="auto"/>
              <w:rPr>
                <w:b/>
                <w:color w:val="auto"/>
                <w:sz w:val="20"/>
                <w:szCs w:val="20"/>
              </w:rPr>
            </w:pPr>
            <w:r>
              <w:rPr>
                <w:rFonts w:hint="eastAsia"/>
                <w:b/>
                <w:color w:val="auto"/>
                <w:sz w:val="20"/>
                <w:szCs w:val="20"/>
              </w:rPr>
              <w:t>（EMS对重要环境因素控制，重大环境因素对周边环境产生的影响及控制;对相关方施加影响）</w:t>
            </w:r>
          </w:p>
          <w:p>
            <w:pPr>
              <w:keepNext w:val="0"/>
              <w:keepLines w:val="0"/>
              <w:pageBreakBefore w:val="0"/>
              <w:kinsoku/>
              <w:wordWrap/>
              <w:overflowPunct/>
              <w:topLinePunct w:val="0"/>
              <w:autoSpaceDE/>
              <w:autoSpaceDN/>
              <w:bidi w:val="0"/>
              <w:adjustRightInd/>
              <w:snapToGrid/>
              <w:spacing w:line="320" w:lineRule="exact"/>
              <w:textAlignment w:val="auto"/>
              <w:rPr>
                <w:rFonts w:hint="eastAsia" w:eastAsia="宋体"/>
                <w:b/>
                <w:color w:val="auto"/>
                <w:sz w:val="20"/>
                <w:szCs w:val="20"/>
                <w:lang w:eastAsia="zh-CN"/>
              </w:rPr>
            </w:pPr>
            <w:r>
              <w:rPr>
                <w:rFonts w:hint="eastAsia"/>
                <w:color w:val="auto"/>
                <w:sz w:val="20"/>
                <w:szCs w:val="20"/>
                <w:lang w:val="en-US" w:eastAsia="zh-CN"/>
              </w:rPr>
              <w:t>编制</w:t>
            </w:r>
            <w:r>
              <w:rPr>
                <w:rFonts w:hint="eastAsia"/>
                <w:color w:val="auto"/>
                <w:sz w:val="20"/>
                <w:szCs w:val="20"/>
              </w:rPr>
              <w:t>环境因素识别评价与控制程序</w:t>
            </w:r>
            <w:r>
              <w:rPr>
                <w:rFonts w:hint="eastAsia"/>
                <w:b w:val="0"/>
                <w:bCs w:val="0"/>
                <w:color w:val="auto"/>
                <w:sz w:val="20"/>
                <w:szCs w:val="20"/>
                <w:lang w:eastAsia="zh-CN"/>
              </w:rPr>
              <w:t>、</w:t>
            </w:r>
            <w:r>
              <w:rPr>
                <w:rFonts w:hint="eastAsia"/>
                <w:color w:val="auto"/>
                <w:sz w:val="20"/>
                <w:szCs w:val="20"/>
              </w:rPr>
              <w:t>运行控制程序</w:t>
            </w:r>
            <w:r>
              <w:rPr>
                <w:rFonts w:hint="eastAsia"/>
                <w:color w:val="auto"/>
                <w:sz w:val="20"/>
                <w:szCs w:val="20"/>
                <w:lang w:eastAsia="zh-CN"/>
              </w:rPr>
              <w:t>、</w:t>
            </w:r>
            <w:r>
              <w:rPr>
                <w:rFonts w:hint="eastAsia"/>
                <w:b w:val="0"/>
                <w:bCs w:val="0"/>
                <w:color w:val="auto"/>
                <w:sz w:val="20"/>
                <w:szCs w:val="20"/>
              </w:rPr>
              <w:t>固体废弃物管理控制程序、对相关方施加影响控制程序、安全管理制度等，针对各部门所负责的工作，分别对环境运行过程进行控制</w:t>
            </w:r>
            <w:r>
              <w:rPr>
                <w:rFonts w:hint="eastAsia"/>
                <w:b w:val="0"/>
                <w:bCs w:val="0"/>
                <w:color w:val="auto"/>
                <w:sz w:val="20"/>
                <w:szCs w:val="20"/>
                <w:lang w:val="en-GB"/>
              </w:rPr>
              <w:t>，</w:t>
            </w:r>
            <w:r>
              <w:rPr>
                <w:rFonts w:hint="eastAsia"/>
                <w:b w:val="0"/>
                <w:bCs w:val="0"/>
                <w:color w:val="auto"/>
                <w:sz w:val="20"/>
                <w:szCs w:val="20"/>
              </w:rPr>
              <w:t>涉及有固废处置、资源控制、火灾、相关方施加影响等。查看办公区域干净整洁，配置灭火器等消防设施</w:t>
            </w:r>
            <w:r>
              <w:rPr>
                <w:rFonts w:hint="eastAsia"/>
                <w:b w:val="0"/>
                <w:bCs w:val="0"/>
                <w:color w:val="auto"/>
                <w:sz w:val="20"/>
                <w:szCs w:val="20"/>
                <w:lang w:eastAsia="zh-CN"/>
              </w:rPr>
              <w:t>。</w:t>
            </w:r>
            <w:r>
              <w:rPr>
                <w:rFonts w:hint="eastAsia"/>
                <w:color w:val="auto"/>
                <w:sz w:val="20"/>
                <w:szCs w:val="20"/>
              </w:rPr>
              <w:t>未能提供将公司</w:t>
            </w:r>
            <w:r>
              <w:rPr>
                <w:rFonts w:hint="eastAsia"/>
                <w:color w:val="auto"/>
                <w:sz w:val="20"/>
                <w:szCs w:val="20"/>
                <w:lang w:val="en-US" w:eastAsia="zh-CN"/>
              </w:rPr>
              <w:t>环境</w:t>
            </w:r>
            <w:r>
              <w:rPr>
                <w:rFonts w:hint="eastAsia"/>
                <w:color w:val="auto"/>
                <w:sz w:val="20"/>
                <w:szCs w:val="20"/>
              </w:rPr>
              <w:t>方面的要求对</w:t>
            </w:r>
            <w:r>
              <w:rPr>
                <w:rFonts w:hint="eastAsia"/>
                <w:color w:val="auto"/>
                <w:sz w:val="20"/>
                <w:szCs w:val="20"/>
                <w:lang w:val="en-US" w:eastAsia="zh-CN"/>
              </w:rPr>
              <w:t>产品运输</w:t>
            </w:r>
            <w:r>
              <w:rPr>
                <w:rFonts w:hint="eastAsia"/>
                <w:color w:val="auto"/>
                <w:sz w:val="20"/>
                <w:szCs w:val="20"/>
              </w:rPr>
              <w:t>相关方进行了告知的证据</w:t>
            </w:r>
            <w:r>
              <w:rPr>
                <w:rFonts w:hint="eastAsia"/>
                <w:b w:val="0"/>
                <w:bCs w:val="0"/>
                <w:color w:val="auto"/>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28" w:hRule="atLeast"/>
          <w:jc w:val="center"/>
        </w:trPr>
        <w:tc>
          <w:tcPr>
            <w:tcW w:w="720" w:type="dxa"/>
            <w:vMerge w:val="continue"/>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b/>
                <w:color w:val="auto"/>
                <w:sz w:val="20"/>
                <w:szCs w:val="20"/>
              </w:rPr>
            </w:pPr>
          </w:p>
        </w:tc>
        <w:tc>
          <w:tcPr>
            <w:tcW w:w="9198" w:type="dxa"/>
          </w:tcPr>
          <w:p>
            <w:pPr>
              <w:keepNext w:val="0"/>
              <w:keepLines w:val="0"/>
              <w:pageBreakBefore w:val="0"/>
              <w:numPr>
                <w:ilvl w:val="0"/>
                <w:numId w:val="6"/>
              </w:numPr>
              <w:kinsoku/>
              <w:wordWrap/>
              <w:overflowPunct/>
              <w:topLinePunct w:val="0"/>
              <w:autoSpaceDE/>
              <w:autoSpaceDN/>
              <w:bidi w:val="0"/>
              <w:adjustRightInd/>
              <w:snapToGrid/>
              <w:spacing w:line="320" w:lineRule="exact"/>
              <w:textAlignment w:val="auto"/>
              <w:rPr>
                <w:rFonts w:hint="eastAsia"/>
                <w:b/>
                <w:color w:val="auto"/>
                <w:sz w:val="20"/>
                <w:szCs w:val="20"/>
              </w:rPr>
            </w:pPr>
            <w:r>
              <w:rPr>
                <w:rFonts w:hint="eastAsia"/>
                <w:b/>
                <w:color w:val="auto"/>
                <w:sz w:val="20"/>
                <w:szCs w:val="20"/>
              </w:rPr>
              <w:t>OHSMS组织对不可接受风险实施控制的结果</w:t>
            </w:r>
          </w:p>
          <w:p>
            <w:pPr>
              <w:keepNext w:val="0"/>
              <w:keepLines w:val="0"/>
              <w:pageBreakBefore w:val="0"/>
              <w:numPr>
                <w:ilvl w:val="0"/>
                <w:numId w:val="0"/>
              </w:numPr>
              <w:kinsoku/>
              <w:wordWrap/>
              <w:overflowPunct/>
              <w:topLinePunct w:val="0"/>
              <w:autoSpaceDE/>
              <w:autoSpaceDN/>
              <w:bidi w:val="0"/>
              <w:adjustRightInd/>
              <w:snapToGrid/>
              <w:spacing w:line="320" w:lineRule="exact"/>
              <w:textAlignment w:val="auto"/>
              <w:rPr>
                <w:rFonts w:hint="default"/>
                <w:b/>
                <w:color w:val="auto"/>
                <w:sz w:val="20"/>
                <w:szCs w:val="20"/>
                <w:lang w:val="en-US"/>
              </w:rPr>
            </w:pPr>
            <w:r>
              <w:rPr>
                <w:rFonts w:hint="eastAsia"/>
                <w:b w:val="0"/>
                <w:bCs w:val="0"/>
                <w:color w:val="auto"/>
                <w:sz w:val="20"/>
                <w:szCs w:val="20"/>
                <w:lang w:val="en-GB"/>
              </w:rPr>
              <w:t>编制</w:t>
            </w:r>
            <w:r>
              <w:rPr>
                <w:rFonts w:hint="eastAsia"/>
                <w:color w:val="auto"/>
                <w:sz w:val="20"/>
                <w:szCs w:val="20"/>
              </w:rPr>
              <w:t>危险源识别评价与控制程序</w:t>
            </w:r>
            <w:r>
              <w:rPr>
                <w:rFonts w:hint="eastAsia"/>
                <w:b w:val="0"/>
                <w:bCs w:val="0"/>
                <w:color w:val="auto"/>
                <w:sz w:val="20"/>
                <w:szCs w:val="20"/>
                <w:lang w:eastAsia="zh-CN"/>
              </w:rPr>
              <w:t>、</w:t>
            </w:r>
            <w:r>
              <w:rPr>
                <w:rFonts w:hint="eastAsia"/>
                <w:color w:val="auto"/>
                <w:sz w:val="20"/>
                <w:szCs w:val="20"/>
              </w:rPr>
              <w:t>运行控制程序</w:t>
            </w:r>
            <w:r>
              <w:rPr>
                <w:rFonts w:hint="eastAsia" w:ascii="宋体" w:hAnsi="宋体" w:cs="宋体"/>
                <w:b w:val="0"/>
                <w:bCs w:val="0"/>
                <w:color w:val="auto"/>
                <w:sz w:val="20"/>
                <w:szCs w:val="20"/>
                <w:lang w:val="zh-CN"/>
              </w:rPr>
              <w:t>、</w:t>
            </w:r>
            <w:r>
              <w:rPr>
                <w:rFonts w:hint="eastAsia"/>
                <w:b w:val="0"/>
                <w:bCs w:val="0"/>
                <w:color w:val="auto"/>
                <w:sz w:val="20"/>
                <w:szCs w:val="20"/>
                <w:lang w:val="en-GB"/>
              </w:rPr>
              <w:t>对相关方施加影响控制程序、安全管理制度等，针对各部门所负责的工作，对危险源进行控制</w:t>
            </w:r>
            <w:r>
              <w:rPr>
                <w:rFonts w:hint="eastAsia"/>
                <w:b w:val="0"/>
                <w:bCs w:val="0"/>
                <w:color w:val="auto"/>
                <w:sz w:val="20"/>
                <w:szCs w:val="20"/>
              </w:rPr>
              <w:t>涉及有</w:t>
            </w:r>
            <w:r>
              <w:rPr>
                <w:rFonts w:hint="eastAsia"/>
                <w:b w:val="0"/>
                <w:bCs w:val="0"/>
                <w:color w:val="auto"/>
                <w:sz w:val="20"/>
                <w:szCs w:val="20"/>
                <w:lang w:val="en-GB"/>
              </w:rPr>
              <w:t>火灾、触电、</w:t>
            </w:r>
            <w:r>
              <w:rPr>
                <w:rFonts w:hint="eastAsia"/>
                <w:b w:val="0"/>
                <w:bCs w:val="0"/>
                <w:color w:val="auto"/>
                <w:sz w:val="20"/>
                <w:szCs w:val="20"/>
                <w:lang w:val="en-US" w:eastAsia="zh-CN"/>
              </w:rPr>
              <w:t>物体打击、车辆</w:t>
            </w:r>
            <w:r>
              <w:rPr>
                <w:rFonts w:hint="eastAsia"/>
                <w:b w:val="0"/>
                <w:bCs w:val="0"/>
                <w:color w:val="auto"/>
                <w:sz w:val="20"/>
                <w:szCs w:val="20"/>
                <w:lang w:val="en-GB"/>
              </w:rPr>
              <w:t>伤害</w:t>
            </w:r>
            <w:r>
              <w:rPr>
                <w:rFonts w:hint="eastAsia"/>
                <w:b w:val="0"/>
                <w:bCs w:val="0"/>
                <w:color w:val="auto"/>
                <w:sz w:val="20"/>
                <w:szCs w:val="20"/>
              </w:rPr>
              <w:t>、相关方施加影响等进行控制，具体措施有对员工进行安全教育，发放劳保用品，对相关方进行告知</w:t>
            </w:r>
            <w:r>
              <w:rPr>
                <w:rFonts w:hint="eastAsia"/>
                <w:b w:val="0"/>
                <w:bCs w:val="0"/>
                <w:color w:val="auto"/>
                <w:sz w:val="20"/>
                <w:szCs w:val="20"/>
                <w:lang w:eastAsia="zh-CN"/>
              </w:rPr>
              <w:t>。</w:t>
            </w:r>
            <w:r>
              <w:rPr>
                <w:rFonts w:hint="eastAsia"/>
                <w:b w:val="0"/>
                <w:bCs w:val="0"/>
                <w:color w:val="auto"/>
                <w:sz w:val="20"/>
                <w:szCs w:val="20"/>
              </w:rPr>
              <w:t>查看办公区域干净整洁，配置灭火器等消防设施</w:t>
            </w:r>
            <w:r>
              <w:rPr>
                <w:rFonts w:hint="eastAsia"/>
                <w:b w:val="0"/>
                <w:bCs w:val="0"/>
                <w:color w:val="auto"/>
                <w:sz w:val="20"/>
                <w:szCs w:val="20"/>
                <w:lang w:eastAsia="zh-CN"/>
              </w:rPr>
              <w:t>。</w:t>
            </w:r>
            <w:r>
              <w:rPr>
                <w:rFonts w:hint="eastAsia"/>
                <w:color w:val="auto"/>
                <w:sz w:val="20"/>
                <w:szCs w:val="20"/>
              </w:rPr>
              <w:t>未能提供将公司职业健康安全方面的要求对</w:t>
            </w:r>
            <w:r>
              <w:rPr>
                <w:rFonts w:hint="eastAsia"/>
                <w:color w:val="auto"/>
                <w:sz w:val="20"/>
                <w:szCs w:val="20"/>
                <w:lang w:val="en-US" w:eastAsia="zh-CN"/>
              </w:rPr>
              <w:t>产品运输</w:t>
            </w:r>
            <w:r>
              <w:rPr>
                <w:rFonts w:hint="eastAsia"/>
                <w:color w:val="auto"/>
                <w:sz w:val="20"/>
                <w:szCs w:val="20"/>
              </w:rPr>
              <w:t>相关方进行了告知的证据</w:t>
            </w:r>
            <w:r>
              <w:rPr>
                <w:rFonts w:hint="eastAsia"/>
                <w:b w:val="0"/>
                <w:bCs w:val="0"/>
                <w:color w:val="auto"/>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35" w:hRule="atLeast"/>
          <w:jc w:val="center"/>
        </w:trPr>
        <w:tc>
          <w:tcPr>
            <w:tcW w:w="720" w:type="dxa"/>
            <w:vMerge w:val="continue"/>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b/>
                <w:color w:val="auto"/>
                <w:sz w:val="20"/>
                <w:szCs w:val="20"/>
              </w:rPr>
            </w:pPr>
          </w:p>
        </w:tc>
        <w:tc>
          <w:tcPr>
            <w:tcW w:w="9198" w:type="dxa"/>
          </w:tcPr>
          <w:p>
            <w:pPr>
              <w:keepNext w:val="0"/>
              <w:keepLines w:val="0"/>
              <w:pageBreakBefore w:val="0"/>
              <w:kinsoku/>
              <w:wordWrap/>
              <w:overflowPunct/>
              <w:topLinePunct w:val="0"/>
              <w:autoSpaceDE/>
              <w:autoSpaceDN/>
              <w:bidi w:val="0"/>
              <w:adjustRightInd/>
              <w:snapToGrid/>
              <w:spacing w:line="320" w:lineRule="exact"/>
              <w:ind w:left="201" w:hanging="201" w:hangingChars="100"/>
              <w:textAlignment w:val="auto"/>
              <w:rPr>
                <w:b/>
                <w:color w:val="auto"/>
                <w:sz w:val="20"/>
                <w:szCs w:val="20"/>
              </w:rPr>
            </w:pPr>
            <w:r>
              <w:rPr>
                <w:rFonts w:hint="eastAsia"/>
                <w:b/>
                <w:color w:val="auto"/>
                <w:sz w:val="20"/>
                <w:szCs w:val="20"/>
              </w:rPr>
              <w:t xml:space="preserve">9. 应急准备与相应活动的演练及对预案可行性的评价(当有规定时) </w:t>
            </w:r>
          </w:p>
          <w:p>
            <w:pPr>
              <w:keepNext w:val="0"/>
              <w:keepLines w:val="0"/>
              <w:pageBreakBefore w:val="0"/>
              <w:kinsoku/>
              <w:wordWrap/>
              <w:overflowPunct/>
              <w:topLinePunct w:val="0"/>
              <w:autoSpaceDE/>
              <w:autoSpaceDN/>
              <w:bidi w:val="0"/>
              <w:adjustRightInd/>
              <w:snapToGrid/>
              <w:spacing w:line="320" w:lineRule="exact"/>
              <w:textAlignment w:val="auto"/>
              <w:rPr>
                <w:b/>
                <w:color w:val="auto"/>
                <w:spacing w:val="-4"/>
                <w:sz w:val="20"/>
                <w:szCs w:val="20"/>
              </w:rPr>
            </w:pPr>
            <w:r>
              <w:rPr>
                <w:rFonts w:hint="eastAsia" w:ascii="宋体" w:hAnsi="宋体"/>
                <w:bCs/>
                <w:color w:val="auto"/>
                <w:sz w:val="20"/>
                <w:szCs w:val="20"/>
                <w:u w:val="none" w:color="auto"/>
                <w:lang w:eastAsia="zh-CN"/>
              </w:rPr>
              <w:t>编制应急准备和响应控制程序，识别的潜在意外紧急情况为火灾、触电、</w:t>
            </w:r>
            <w:r>
              <w:rPr>
                <w:rFonts w:hint="eastAsia" w:ascii="宋体" w:hAnsi="宋体"/>
                <w:bCs/>
                <w:color w:val="auto"/>
                <w:sz w:val="20"/>
                <w:szCs w:val="20"/>
                <w:u w:val="none" w:color="auto"/>
                <w:lang w:val="en-US" w:eastAsia="zh-CN"/>
              </w:rPr>
              <w:t>机械伤害</w:t>
            </w:r>
            <w:r>
              <w:rPr>
                <w:rFonts w:hint="eastAsia" w:ascii="宋体" w:hAnsi="宋体"/>
                <w:bCs/>
                <w:color w:val="auto"/>
                <w:sz w:val="20"/>
                <w:szCs w:val="20"/>
                <w:u w:val="none" w:color="auto"/>
                <w:lang w:eastAsia="zh-CN"/>
              </w:rPr>
              <w:t>等。编制了应急预案—包括火灾、触电、</w:t>
            </w:r>
            <w:r>
              <w:rPr>
                <w:rFonts w:hint="eastAsia" w:ascii="宋体" w:hAnsi="宋体"/>
                <w:bCs/>
                <w:color w:val="auto"/>
                <w:sz w:val="20"/>
                <w:szCs w:val="20"/>
                <w:u w:val="none" w:color="auto"/>
                <w:lang w:val="en-US" w:eastAsia="zh-CN"/>
              </w:rPr>
              <w:t>机械伤害</w:t>
            </w:r>
            <w:r>
              <w:rPr>
                <w:rFonts w:hint="eastAsia" w:ascii="宋体" w:hAnsi="宋体"/>
                <w:bCs/>
                <w:color w:val="auto"/>
                <w:sz w:val="20"/>
                <w:szCs w:val="20"/>
                <w:u w:val="none" w:color="auto"/>
                <w:lang w:eastAsia="zh-CN"/>
              </w:rPr>
              <w:t>应急预案，经查问</w:t>
            </w:r>
            <w:r>
              <w:rPr>
                <w:rFonts w:hint="eastAsia" w:ascii="宋体" w:hAnsi="宋体"/>
                <w:bCs/>
                <w:color w:val="auto"/>
                <w:sz w:val="20"/>
                <w:szCs w:val="20"/>
                <w:u w:val="none" w:color="auto"/>
                <w:lang w:val="en-US" w:eastAsia="zh-CN"/>
              </w:rPr>
              <w:t>综合部</w:t>
            </w:r>
            <w:r>
              <w:rPr>
                <w:rFonts w:hint="eastAsia" w:ascii="宋体" w:hAnsi="宋体"/>
                <w:bCs/>
                <w:color w:val="auto"/>
                <w:sz w:val="20"/>
                <w:szCs w:val="20"/>
                <w:u w:val="none" w:color="auto"/>
                <w:lang w:eastAsia="zh-CN"/>
              </w:rPr>
              <w:t>组织了应急演练，提供了应急预案演练记录。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1" w:hRule="atLeast"/>
          <w:jc w:val="center"/>
        </w:trPr>
        <w:tc>
          <w:tcPr>
            <w:tcW w:w="720" w:type="dxa"/>
            <w:vMerge w:val="continue"/>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b/>
                <w:color w:val="auto"/>
                <w:sz w:val="20"/>
                <w:szCs w:val="20"/>
              </w:rPr>
            </w:pPr>
          </w:p>
        </w:tc>
        <w:tc>
          <w:tcPr>
            <w:tcW w:w="9198" w:type="dxa"/>
          </w:tcPr>
          <w:p>
            <w:pPr>
              <w:keepNext w:val="0"/>
              <w:keepLines w:val="0"/>
              <w:pageBreakBefore w:val="0"/>
              <w:kinsoku/>
              <w:wordWrap/>
              <w:overflowPunct/>
              <w:topLinePunct w:val="0"/>
              <w:autoSpaceDE/>
              <w:autoSpaceDN/>
              <w:bidi w:val="0"/>
              <w:adjustRightInd/>
              <w:snapToGrid/>
              <w:spacing w:line="320" w:lineRule="exact"/>
              <w:textAlignment w:val="auto"/>
              <w:rPr>
                <w:b/>
                <w:color w:val="auto"/>
                <w:sz w:val="20"/>
                <w:szCs w:val="20"/>
              </w:rPr>
            </w:pPr>
            <w:r>
              <w:rPr>
                <w:rFonts w:hint="eastAsia"/>
                <w:b/>
                <w:color w:val="auto"/>
                <w:sz w:val="20"/>
                <w:szCs w:val="20"/>
              </w:rPr>
              <w:t xml:space="preserve">10. 对特种设备的维护，检定; </w:t>
            </w:r>
          </w:p>
          <w:p>
            <w:pPr>
              <w:keepNext w:val="0"/>
              <w:keepLines w:val="0"/>
              <w:pageBreakBefore w:val="0"/>
              <w:kinsoku/>
              <w:wordWrap/>
              <w:overflowPunct/>
              <w:topLinePunct w:val="0"/>
              <w:autoSpaceDE/>
              <w:autoSpaceDN/>
              <w:bidi w:val="0"/>
              <w:adjustRightInd/>
              <w:snapToGrid/>
              <w:spacing w:line="320" w:lineRule="exact"/>
              <w:textAlignment w:val="auto"/>
              <w:rPr>
                <w:rFonts w:hint="default" w:eastAsia="宋体"/>
                <w:b/>
                <w:color w:val="auto"/>
                <w:sz w:val="20"/>
                <w:szCs w:val="20"/>
                <w:lang w:val="en-US" w:eastAsia="zh-CN"/>
              </w:rPr>
            </w:pPr>
            <w:r>
              <w:rPr>
                <w:rFonts w:hint="eastAsia"/>
                <w:b w:val="0"/>
                <w:bCs/>
                <w:color w:val="auto"/>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7" w:hRule="atLeast"/>
          <w:jc w:val="center"/>
        </w:trPr>
        <w:tc>
          <w:tcPr>
            <w:tcW w:w="720" w:type="dxa"/>
            <w:vMerge w:val="continue"/>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b/>
                <w:color w:val="auto"/>
                <w:sz w:val="20"/>
                <w:szCs w:val="20"/>
              </w:rPr>
            </w:pPr>
          </w:p>
        </w:tc>
        <w:tc>
          <w:tcPr>
            <w:tcW w:w="9198" w:type="dxa"/>
          </w:tcPr>
          <w:p>
            <w:pPr>
              <w:keepNext w:val="0"/>
              <w:keepLines w:val="0"/>
              <w:pageBreakBefore w:val="0"/>
              <w:kinsoku/>
              <w:wordWrap/>
              <w:overflowPunct/>
              <w:topLinePunct w:val="0"/>
              <w:autoSpaceDE/>
              <w:autoSpaceDN/>
              <w:bidi w:val="0"/>
              <w:adjustRightInd/>
              <w:snapToGrid/>
              <w:spacing w:line="320" w:lineRule="exact"/>
              <w:textAlignment w:val="auto"/>
              <w:rPr>
                <w:rFonts w:hint="eastAsia"/>
                <w:b/>
                <w:color w:val="auto"/>
                <w:sz w:val="20"/>
                <w:szCs w:val="20"/>
              </w:rPr>
            </w:pPr>
            <w:r>
              <w:rPr>
                <w:rFonts w:hint="eastAsia"/>
                <w:b/>
                <w:color w:val="auto"/>
                <w:sz w:val="20"/>
                <w:szCs w:val="20"/>
              </w:rPr>
              <w:t>11 .对危险化学品销售、使用、储存、运输处置，规定的执行力度(必要时);</w:t>
            </w:r>
          </w:p>
          <w:p>
            <w:pPr>
              <w:keepNext w:val="0"/>
              <w:keepLines w:val="0"/>
              <w:pageBreakBefore w:val="0"/>
              <w:kinsoku/>
              <w:wordWrap/>
              <w:overflowPunct/>
              <w:topLinePunct w:val="0"/>
              <w:autoSpaceDE/>
              <w:autoSpaceDN/>
              <w:bidi w:val="0"/>
              <w:adjustRightInd/>
              <w:snapToGrid/>
              <w:spacing w:line="320" w:lineRule="exact"/>
              <w:textAlignment w:val="auto"/>
              <w:rPr>
                <w:rFonts w:hint="default" w:eastAsia="宋体"/>
                <w:b/>
                <w:color w:val="auto"/>
                <w:sz w:val="20"/>
                <w:szCs w:val="20"/>
                <w:lang w:val="en-US" w:eastAsia="zh-CN"/>
              </w:rPr>
            </w:pPr>
            <w:r>
              <w:rPr>
                <w:rFonts w:hint="eastAsia"/>
                <w:b w:val="0"/>
                <w:bCs/>
                <w:color w:val="auto"/>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2" w:hRule="atLeast"/>
          <w:jc w:val="center"/>
        </w:trPr>
        <w:tc>
          <w:tcPr>
            <w:tcW w:w="720" w:type="dxa"/>
            <w:vMerge w:val="restart"/>
            <w:textDirection w:val="tbRlV"/>
            <w:vAlign w:val="center"/>
          </w:tcPr>
          <w:p>
            <w:pPr>
              <w:keepNext w:val="0"/>
              <w:keepLines w:val="0"/>
              <w:pageBreakBefore w:val="0"/>
              <w:kinsoku/>
              <w:wordWrap/>
              <w:overflowPunct/>
              <w:topLinePunct w:val="0"/>
              <w:autoSpaceDE/>
              <w:autoSpaceDN/>
              <w:bidi w:val="0"/>
              <w:adjustRightInd/>
              <w:snapToGrid/>
              <w:spacing w:line="320" w:lineRule="exact"/>
              <w:ind w:left="113" w:right="113"/>
              <w:jc w:val="center"/>
              <w:textAlignment w:val="auto"/>
              <w:rPr>
                <w:b/>
                <w:color w:val="auto"/>
                <w:sz w:val="20"/>
                <w:szCs w:val="20"/>
              </w:rPr>
            </w:pPr>
            <w:r>
              <w:rPr>
                <w:rFonts w:hint="eastAsia"/>
                <w:b/>
                <w:color w:val="auto"/>
                <w:sz w:val="20"/>
                <w:szCs w:val="20"/>
              </w:rPr>
              <w:t>(四)监视测量方面</w:t>
            </w:r>
          </w:p>
        </w:tc>
        <w:tc>
          <w:tcPr>
            <w:tcW w:w="9198" w:type="dxa"/>
          </w:tcPr>
          <w:p>
            <w:pPr>
              <w:keepNext w:val="0"/>
              <w:keepLines w:val="0"/>
              <w:pageBreakBefore w:val="0"/>
              <w:kinsoku/>
              <w:wordWrap/>
              <w:overflowPunct/>
              <w:topLinePunct w:val="0"/>
              <w:autoSpaceDE/>
              <w:autoSpaceDN/>
              <w:bidi w:val="0"/>
              <w:adjustRightInd/>
              <w:snapToGrid/>
              <w:spacing w:line="320" w:lineRule="exact"/>
              <w:ind w:left="100" w:hanging="100" w:hangingChars="50"/>
              <w:textAlignment w:val="auto"/>
              <w:rPr>
                <w:b/>
                <w:color w:val="auto"/>
                <w:sz w:val="20"/>
                <w:szCs w:val="20"/>
              </w:rPr>
            </w:pPr>
            <w:r>
              <w:rPr>
                <w:rFonts w:hint="eastAsia"/>
                <w:b/>
                <w:color w:val="auto"/>
                <w:sz w:val="20"/>
                <w:szCs w:val="20"/>
              </w:rPr>
              <w:t>1. .对质量/环境/职业健康安全目标指标进行定期监测/检查情况</w:t>
            </w:r>
          </w:p>
          <w:p>
            <w:pPr>
              <w:keepNext w:val="0"/>
              <w:keepLines w:val="0"/>
              <w:pageBreakBefore w:val="0"/>
              <w:kinsoku/>
              <w:wordWrap/>
              <w:overflowPunct/>
              <w:topLinePunct w:val="0"/>
              <w:autoSpaceDE/>
              <w:autoSpaceDN/>
              <w:bidi w:val="0"/>
              <w:adjustRightInd/>
              <w:snapToGrid/>
              <w:spacing w:line="320" w:lineRule="exact"/>
              <w:textAlignment w:val="auto"/>
              <w:rPr>
                <w:rFonts w:hint="eastAsia" w:eastAsia="宋体"/>
                <w:b/>
                <w:color w:val="auto"/>
                <w:sz w:val="20"/>
                <w:szCs w:val="20"/>
                <w:lang w:val="en-US" w:eastAsia="zh-CN"/>
              </w:rPr>
            </w:pPr>
            <w:r>
              <w:rPr>
                <w:rFonts w:hint="eastAsia"/>
                <w:color w:val="auto"/>
                <w:sz w:val="20"/>
                <w:szCs w:val="20"/>
              </w:rPr>
              <w:t>提供了文件化可分解的目标、指标，经查问分解到各部门，经查阅建立的管理目标符合标准要求，在方针的框架下展开，每季度考核一次，查看20</w:t>
            </w:r>
            <w:r>
              <w:rPr>
                <w:rFonts w:hint="eastAsia"/>
                <w:color w:val="auto"/>
                <w:sz w:val="20"/>
                <w:szCs w:val="20"/>
                <w:lang w:val="en-US" w:eastAsia="zh-CN"/>
              </w:rPr>
              <w:t>20</w:t>
            </w:r>
            <w:r>
              <w:rPr>
                <w:rFonts w:hint="eastAsia"/>
                <w:color w:val="auto"/>
                <w:sz w:val="20"/>
                <w:szCs w:val="20"/>
              </w:rPr>
              <w:t>年考核结果，经查目标完成。并制定了管理方案，经查已完成，符合要求</w:t>
            </w:r>
            <w:r>
              <w:rPr>
                <w:rFonts w:hint="eastAsia"/>
                <w:color w:val="auto"/>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3" w:hRule="atLeast"/>
          <w:jc w:val="center"/>
        </w:trPr>
        <w:tc>
          <w:tcPr>
            <w:tcW w:w="720" w:type="dxa"/>
            <w:vMerge w:val="continue"/>
            <w:textDirection w:val="tbRlV"/>
            <w:vAlign w:val="center"/>
          </w:tcPr>
          <w:p>
            <w:pPr>
              <w:keepNext w:val="0"/>
              <w:keepLines w:val="0"/>
              <w:pageBreakBefore w:val="0"/>
              <w:kinsoku/>
              <w:wordWrap/>
              <w:overflowPunct/>
              <w:topLinePunct w:val="0"/>
              <w:autoSpaceDE/>
              <w:autoSpaceDN/>
              <w:bidi w:val="0"/>
              <w:adjustRightInd/>
              <w:snapToGrid/>
              <w:spacing w:line="320" w:lineRule="exact"/>
              <w:ind w:left="113" w:right="113"/>
              <w:jc w:val="center"/>
              <w:textAlignment w:val="auto"/>
              <w:rPr>
                <w:b/>
                <w:color w:val="auto"/>
                <w:sz w:val="20"/>
                <w:szCs w:val="20"/>
              </w:rPr>
            </w:pPr>
          </w:p>
        </w:tc>
        <w:tc>
          <w:tcPr>
            <w:tcW w:w="9198" w:type="dxa"/>
          </w:tcPr>
          <w:p>
            <w:pPr>
              <w:keepNext w:val="0"/>
              <w:keepLines w:val="0"/>
              <w:pageBreakBefore w:val="0"/>
              <w:numPr>
                <w:ilvl w:val="0"/>
                <w:numId w:val="7"/>
              </w:numPr>
              <w:kinsoku/>
              <w:wordWrap/>
              <w:overflowPunct/>
              <w:topLinePunct w:val="0"/>
              <w:autoSpaceDE/>
              <w:autoSpaceDN/>
              <w:bidi w:val="0"/>
              <w:adjustRightInd/>
              <w:snapToGrid/>
              <w:spacing w:line="320" w:lineRule="exact"/>
              <w:ind w:left="100" w:hanging="100" w:hangingChars="50"/>
              <w:textAlignment w:val="auto"/>
              <w:rPr>
                <w:rFonts w:hint="eastAsia"/>
                <w:b/>
                <w:color w:val="auto"/>
                <w:sz w:val="20"/>
                <w:szCs w:val="20"/>
              </w:rPr>
            </w:pPr>
            <w:r>
              <w:rPr>
                <w:rFonts w:hint="eastAsia"/>
                <w:b/>
                <w:color w:val="auto"/>
                <w:sz w:val="20"/>
                <w:szCs w:val="20"/>
              </w:rPr>
              <w:t>顾客满意</w:t>
            </w:r>
          </w:p>
          <w:p>
            <w:pPr>
              <w:keepNext w:val="0"/>
              <w:keepLines w:val="0"/>
              <w:pageBreakBefore w:val="0"/>
              <w:kinsoku/>
              <w:wordWrap/>
              <w:overflowPunct/>
              <w:topLinePunct w:val="0"/>
              <w:autoSpaceDE/>
              <w:autoSpaceDN/>
              <w:bidi w:val="0"/>
              <w:adjustRightInd/>
              <w:snapToGrid/>
              <w:spacing w:line="320" w:lineRule="exact"/>
              <w:textAlignment w:val="auto"/>
              <w:rPr>
                <w:rFonts w:hint="eastAsia" w:eastAsia="宋体"/>
                <w:b/>
                <w:color w:val="auto"/>
                <w:sz w:val="20"/>
                <w:szCs w:val="20"/>
                <w:lang w:val="en-US" w:eastAsia="zh-CN"/>
              </w:rPr>
            </w:pPr>
            <w:r>
              <w:rPr>
                <w:rFonts w:hint="eastAsia"/>
                <w:b/>
                <w:color w:val="auto"/>
                <w:sz w:val="20"/>
                <w:szCs w:val="20"/>
                <w:lang w:val="en-US" w:eastAsia="zh-CN"/>
              </w:rPr>
              <w:t>不涉及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16" w:hRule="atLeast"/>
          <w:jc w:val="center"/>
        </w:trPr>
        <w:tc>
          <w:tcPr>
            <w:tcW w:w="720" w:type="dxa"/>
            <w:vMerge w:val="continue"/>
            <w:textDirection w:val="tbRlV"/>
            <w:vAlign w:val="center"/>
          </w:tcPr>
          <w:p>
            <w:pPr>
              <w:keepNext w:val="0"/>
              <w:keepLines w:val="0"/>
              <w:pageBreakBefore w:val="0"/>
              <w:kinsoku/>
              <w:wordWrap/>
              <w:overflowPunct/>
              <w:topLinePunct w:val="0"/>
              <w:autoSpaceDE/>
              <w:autoSpaceDN/>
              <w:bidi w:val="0"/>
              <w:adjustRightInd/>
              <w:snapToGrid/>
              <w:spacing w:line="320" w:lineRule="exact"/>
              <w:ind w:left="201" w:right="113" w:hanging="201" w:hangingChars="100"/>
              <w:jc w:val="center"/>
              <w:textAlignment w:val="auto"/>
              <w:rPr>
                <w:b/>
                <w:color w:val="auto"/>
                <w:sz w:val="20"/>
                <w:szCs w:val="20"/>
              </w:rPr>
            </w:pPr>
          </w:p>
        </w:tc>
        <w:tc>
          <w:tcPr>
            <w:tcW w:w="9198" w:type="dxa"/>
          </w:tcPr>
          <w:p>
            <w:pPr>
              <w:keepNext w:val="0"/>
              <w:keepLines w:val="0"/>
              <w:pageBreakBefore w:val="0"/>
              <w:kinsoku/>
              <w:wordWrap/>
              <w:overflowPunct/>
              <w:topLinePunct w:val="0"/>
              <w:autoSpaceDE/>
              <w:autoSpaceDN/>
              <w:bidi w:val="0"/>
              <w:adjustRightInd/>
              <w:snapToGrid/>
              <w:spacing w:line="320" w:lineRule="exact"/>
              <w:textAlignment w:val="auto"/>
              <w:rPr>
                <w:b/>
                <w:color w:val="auto"/>
                <w:sz w:val="20"/>
                <w:szCs w:val="20"/>
              </w:rPr>
            </w:pPr>
            <w:r>
              <w:rPr>
                <w:rFonts w:hint="eastAsia"/>
                <w:b/>
                <w:color w:val="auto"/>
                <w:sz w:val="20"/>
                <w:szCs w:val="20"/>
              </w:rPr>
              <w:t>3. 内审（包括内审策划审核方案中考虑拟审核的过程和区域的状况和重要性）</w:t>
            </w:r>
          </w:p>
          <w:p>
            <w:pPr>
              <w:keepNext w:val="0"/>
              <w:keepLines w:val="0"/>
              <w:pageBreakBefore w:val="0"/>
              <w:kinsoku/>
              <w:wordWrap/>
              <w:overflowPunct/>
              <w:topLinePunct w:val="0"/>
              <w:autoSpaceDE/>
              <w:autoSpaceDN/>
              <w:bidi w:val="0"/>
              <w:adjustRightInd/>
              <w:snapToGrid/>
              <w:spacing w:line="320" w:lineRule="exact"/>
              <w:textAlignment w:val="auto"/>
              <w:rPr>
                <w:b/>
                <w:color w:val="auto"/>
                <w:sz w:val="20"/>
                <w:szCs w:val="20"/>
              </w:rPr>
            </w:pPr>
            <w:r>
              <w:rPr>
                <w:rFonts w:hint="eastAsia"/>
                <w:color w:val="auto"/>
                <w:sz w:val="20"/>
                <w:szCs w:val="20"/>
              </w:rPr>
              <w:t>按照策划的安排于</w:t>
            </w:r>
            <w:r>
              <w:rPr>
                <w:rFonts w:hint="eastAsia" w:ascii="楷体" w:hAnsi="楷体" w:eastAsia="楷体"/>
                <w:color w:val="auto"/>
                <w:sz w:val="24"/>
                <w:szCs w:val="18"/>
              </w:rPr>
              <w:t xml:space="preserve">2020年 </w:t>
            </w:r>
            <w:r>
              <w:rPr>
                <w:rFonts w:hint="eastAsia" w:ascii="楷体" w:hAnsi="楷体" w:eastAsia="楷体"/>
                <w:color w:val="auto"/>
                <w:sz w:val="24"/>
                <w:szCs w:val="18"/>
                <w:lang w:val="en-US" w:eastAsia="zh-CN"/>
              </w:rPr>
              <w:t>5</w:t>
            </w:r>
            <w:r>
              <w:rPr>
                <w:rFonts w:hint="eastAsia" w:ascii="楷体" w:hAnsi="楷体" w:eastAsia="楷体"/>
                <w:color w:val="auto"/>
                <w:sz w:val="24"/>
                <w:szCs w:val="18"/>
              </w:rPr>
              <w:t>月 15-16日</w:t>
            </w:r>
            <w:r>
              <w:rPr>
                <w:rFonts w:hint="eastAsia"/>
                <w:color w:val="auto"/>
                <w:sz w:val="20"/>
                <w:szCs w:val="20"/>
              </w:rPr>
              <w:t>进行了一次集中式的内部审核，经查阅资料及与管代沟通，内审员没有审核自己的工作，查阅内审记录，符合策划安排，提出</w:t>
            </w:r>
            <w:r>
              <w:rPr>
                <w:rFonts w:hint="eastAsia"/>
                <w:color w:val="auto"/>
                <w:sz w:val="20"/>
                <w:szCs w:val="20"/>
                <w:lang w:val="en-US" w:eastAsia="zh-CN"/>
              </w:rPr>
              <w:t>1</w:t>
            </w:r>
            <w:r>
              <w:rPr>
                <w:rFonts w:hint="eastAsia"/>
                <w:color w:val="auto"/>
                <w:sz w:val="20"/>
                <w:szCs w:val="20"/>
              </w:rPr>
              <w:t>项不符合，责任部门进行了分析原因、采取纠正/纠正措施并验证了有效性，内审报告中对管理体系的符合性、充分性和运行有效性进行了评价。内审符合要求</w:t>
            </w:r>
            <w:r>
              <w:rPr>
                <w:rFonts w:hint="eastAsia"/>
                <w:color w:val="auto"/>
                <w:sz w:val="20"/>
                <w:szCs w:val="20"/>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80" w:hRule="atLeast"/>
          <w:jc w:val="center"/>
        </w:trPr>
        <w:tc>
          <w:tcPr>
            <w:tcW w:w="720" w:type="dxa"/>
            <w:vMerge w:val="continue"/>
            <w:textDirection w:val="tbRlV"/>
            <w:vAlign w:val="center"/>
          </w:tcPr>
          <w:p>
            <w:pPr>
              <w:keepNext w:val="0"/>
              <w:keepLines w:val="0"/>
              <w:pageBreakBefore w:val="0"/>
              <w:kinsoku/>
              <w:wordWrap/>
              <w:overflowPunct/>
              <w:topLinePunct w:val="0"/>
              <w:autoSpaceDE/>
              <w:autoSpaceDN/>
              <w:bidi w:val="0"/>
              <w:adjustRightInd/>
              <w:snapToGrid/>
              <w:spacing w:line="320" w:lineRule="exact"/>
              <w:ind w:left="201" w:right="113" w:hanging="201" w:hangingChars="100"/>
              <w:jc w:val="center"/>
              <w:textAlignment w:val="auto"/>
              <w:rPr>
                <w:b/>
                <w:color w:val="auto"/>
                <w:sz w:val="20"/>
                <w:szCs w:val="20"/>
              </w:rPr>
            </w:pPr>
          </w:p>
        </w:tc>
        <w:tc>
          <w:tcPr>
            <w:tcW w:w="9198" w:type="dxa"/>
          </w:tcPr>
          <w:p>
            <w:pPr>
              <w:keepNext w:val="0"/>
              <w:keepLines w:val="0"/>
              <w:pageBreakBefore w:val="0"/>
              <w:kinsoku/>
              <w:wordWrap/>
              <w:overflowPunct/>
              <w:topLinePunct w:val="0"/>
              <w:autoSpaceDE/>
              <w:autoSpaceDN/>
              <w:bidi w:val="0"/>
              <w:adjustRightInd/>
              <w:snapToGrid/>
              <w:spacing w:line="320" w:lineRule="exact"/>
              <w:textAlignment w:val="auto"/>
              <w:rPr>
                <w:b/>
                <w:color w:val="auto"/>
                <w:sz w:val="20"/>
                <w:szCs w:val="20"/>
              </w:rPr>
            </w:pPr>
            <w:r>
              <w:rPr>
                <w:rFonts w:hint="eastAsia"/>
                <w:b/>
                <w:color w:val="auto"/>
                <w:sz w:val="20"/>
                <w:szCs w:val="20"/>
              </w:rPr>
              <w:t>4.管理评审（管理评审体系变更需求，纠正和预防措施、体系有效性等）</w:t>
            </w:r>
          </w:p>
          <w:p>
            <w:pPr>
              <w:keepNext w:val="0"/>
              <w:keepLines w:val="0"/>
              <w:pageBreakBefore w:val="0"/>
              <w:kinsoku/>
              <w:wordWrap/>
              <w:overflowPunct/>
              <w:topLinePunct w:val="0"/>
              <w:autoSpaceDE/>
              <w:autoSpaceDN/>
              <w:bidi w:val="0"/>
              <w:adjustRightInd/>
              <w:snapToGrid/>
              <w:spacing w:line="320" w:lineRule="exact"/>
              <w:textAlignment w:val="auto"/>
              <w:rPr>
                <w:rFonts w:hint="eastAsia" w:eastAsia="宋体"/>
                <w:b/>
                <w:color w:val="auto"/>
                <w:sz w:val="20"/>
                <w:szCs w:val="20"/>
                <w:lang w:eastAsia="zh-CN"/>
              </w:rPr>
            </w:pPr>
            <w:r>
              <w:rPr>
                <w:rFonts w:hint="eastAsia"/>
                <w:color w:val="auto"/>
                <w:sz w:val="20"/>
                <w:szCs w:val="20"/>
              </w:rPr>
              <w:t>按照策划的安排于</w:t>
            </w:r>
            <w:r>
              <w:rPr>
                <w:rFonts w:hint="eastAsia" w:ascii="楷体" w:hAnsi="楷体" w:eastAsia="楷体"/>
                <w:color w:val="auto"/>
                <w:sz w:val="24"/>
                <w:szCs w:val="18"/>
              </w:rPr>
              <w:t xml:space="preserve">2020年 </w:t>
            </w:r>
            <w:r>
              <w:rPr>
                <w:rFonts w:hint="eastAsia" w:ascii="楷体" w:hAnsi="楷体" w:eastAsia="楷体"/>
                <w:color w:val="auto"/>
                <w:sz w:val="24"/>
                <w:szCs w:val="18"/>
                <w:lang w:val="en-US" w:eastAsia="zh-CN"/>
              </w:rPr>
              <w:t>5</w:t>
            </w:r>
            <w:r>
              <w:rPr>
                <w:rFonts w:hint="eastAsia" w:ascii="楷体" w:hAnsi="楷体" w:eastAsia="楷体"/>
                <w:color w:val="auto"/>
                <w:sz w:val="24"/>
                <w:szCs w:val="18"/>
              </w:rPr>
              <w:t>月</w:t>
            </w:r>
            <w:r>
              <w:rPr>
                <w:rFonts w:hint="eastAsia" w:ascii="楷体" w:hAnsi="楷体" w:eastAsia="楷体"/>
                <w:color w:val="auto"/>
                <w:sz w:val="24"/>
                <w:szCs w:val="18"/>
                <w:lang w:val="en-US" w:eastAsia="zh-CN"/>
              </w:rPr>
              <w:t>2</w:t>
            </w:r>
            <w:r>
              <w:rPr>
                <w:rFonts w:hint="eastAsia" w:ascii="楷体" w:hAnsi="楷体" w:eastAsia="楷体"/>
                <w:color w:val="auto"/>
                <w:sz w:val="24"/>
                <w:szCs w:val="18"/>
              </w:rPr>
              <w:t>6日</w:t>
            </w:r>
            <w:r>
              <w:rPr>
                <w:rFonts w:hint="eastAsia"/>
                <w:color w:val="auto"/>
                <w:sz w:val="20"/>
                <w:szCs w:val="20"/>
              </w:rPr>
              <w:t>进行了一次管理评审，由总经理主持，各部门负责人汇报体系运行情况、成绩、改进要求建议、管理者代表汇报了管理体系运行、目标考核及内审的情况等，查阅管理评审计划、输入材料、管理评审报告，提出了改进要求，经查已实施完成。对管理体系的评价较为客观，提出的改进对促进体系的运行有效，管理评审符合要求</w:t>
            </w:r>
            <w:r>
              <w:rPr>
                <w:rFonts w:hint="eastAsia"/>
                <w:color w:val="auto"/>
                <w:sz w:val="20"/>
                <w:szCs w:val="20"/>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2" w:hRule="atLeast"/>
          <w:jc w:val="center"/>
        </w:trPr>
        <w:tc>
          <w:tcPr>
            <w:tcW w:w="720" w:type="dxa"/>
            <w:vMerge w:val="continue"/>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b/>
                <w:color w:val="auto"/>
                <w:sz w:val="20"/>
                <w:szCs w:val="20"/>
              </w:rPr>
            </w:pPr>
          </w:p>
        </w:tc>
        <w:tc>
          <w:tcPr>
            <w:tcW w:w="9198" w:type="dxa"/>
          </w:tcPr>
          <w:p>
            <w:pPr>
              <w:keepNext w:val="0"/>
              <w:keepLines w:val="0"/>
              <w:pageBreakBefore w:val="0"/>
              <w:numPr>
                <w:ilvl w:val="0"/>
                <w:numId w:val="8"/>
              </w:numPr>
              <w:kinsoku/>
              <w:wordWrap/>
              <w:overflowPunct/>
              <w:topLinePunct w:val="0"/>
              <w:autoSpaceDE/>
              <w:autoSpaceDN/>
              <w:bidi w:val="0"/>
              <w:adjustRightInd/>
              <w:snapToGrid/>
              <w:spacing w:line="320" w:lineRule="exact"/>
              <w:textAlignment w:val="auto"/>
              <w:rPr>
                <w:rFonts w:hint="eastAsia"/>
                <w:b/>
                <w:color w:val="auto"/>
                <w:sz w:val="20"/>
                <w:szCs w:val="20"/>
              </w:rPr>
            </w:pPr>
            <w:r>
              <w:rPr>
                <w:rFonts w:hint="eastAsia"/>
                <w:b/>
                <w:color w:val="auto"/>
                <w:sz w:val="20"/>
                <w:szCs w:val="20"/>
              </w:rPr>
              <w:t xml:space="preserve"> EMS是否按规定对主要污染物（污水、废气、噪声、废渣等）及排放实施了例行的监视或测量，结果是否满足相关要求？</w:t>
            </w:r>
          </w:p>
          <w:p>
            <w:pPr>
              <w:keepNext w:val="0"/>
              <w:keepLines w:val="0"/>
              <w:pageBreakBefore w:val="0"/>
              <w:numPr>
                <w:ilvl w:val="0"/>
                <w:numId w:val="0"/>
              </w:numPr>
              <w:kinsoku/>
              <w:wordWrap/>
              <w:overflowPunct/>
              <w:topLinePunct w:val="0"/>
              <w:autoSpaceDE/>
              <w:autoSpaceDN/>
              <w:bidi w:val="0"/>
              <w:adjustRightInd/>
              <w:snapToGrid/>
              <w:spacing w:line="320" w:lineRule="exact"/>
              <w:textAlignment w:val="auto"/>
              <w:rPr>
                <w:rFonts w:hint="default" w:eastAsia="宋体"/>
                <w:b/>
                <w:color w:val="auto"/>
                <w:sz w:val="20"/>
                <w:szCs w:val="20"/>
                <w:lang w:val="en-US" w:eastAsia="zh-CN"/>
              </w:rPr>
            </w:pPr>
            <w:r>
              <w:rPr>
                <w:rFonts w:hint="eastAsia"/>
                <w:b w:val="0"/>
                <w:bCs/>
                <w:color w:val="auto"/>
                <w:sz w:val="20"/>
                <w:szCs w:val="20"/>
                <w:lang w:val="en-US" w:eastAsia="zh-CN"/>
              </w:rPr>
              <w:t>不涉及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0" w:hRule="atLeast"/>
          <w:jc w:val="center"/>
        </w:trPr>
        <w:tc>
          <w:tcPr>
            <w:tcW w:w="720" w:type="dxa"/>
            <w:vMerge w:val="continue"/>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b/>
                <w:color w:val="auto"/>
                <w:sz w:val="20"/>
                <w:szCs w:val="20"/>
              </w:rPr>
            </w:pPr>
          </w:p>
        </w:tc>
        <w:tc>
          <w:tcPr>
            <w:tcW w:w="9198" w:type="dxa"/>
          </w:tcPr>
          <w:p>
            <w:pPr>
              <w:keepNext w:val="0"/>
              <w:keepLines w:val="0"/>
              <w:pageBreakBefore w:val="0"/>
              <w:kinsoku/>
              <w:wordWrap/>
              <w:overflowPunct/>
              <w:topLinePunct w:val="0"/>
              <w:autoSpaceDE/>
              <w:autoSpaceDN/>
              <w:bidi w:val="0"/>
              <w:adjustRightInd/>
              <w:snapToGrid/>
              <w:spacing w:line="320" w:lineRule="exact"/>
              <w:textAlignment w:val="auto"/>
              <w:rPr>
                <w:b/>
                <w:color w:val="auto"/>
                <w:sz w:val="20"/>
                <w:szCs w:val="20"/>
              </w:rPr>
            </w:pPr>
            <w:r>
              <w:rPr>
                <w:rFonts w:hint="eastAsia"/>
                <w:b/>
                <w:color w:val="auto"/>
                <w:sz w:val="20"/>
                <w:szCs w:val="20"/>
              </w:rPr>
              <w:t xml:space="preserve">6.  </w:t>
            </w:r>
            <w:r>
              <w:rPr>
                <w:b/>
                <w:color w:val="auto"/>
                <w:sz w:val="20"/>
                <w:szCs w:val="20"/>
              </w:rPr>
              <w:t>EMS</w:t>
            </w:r>
            <w:r>
              <w:rPr>
                <w:rFonts w:hint="eastAsia"/>
                <w:b/>
                <w:color w:val="auto"/>
                <w:sz w:val="20"/>
                <w:szCs w:val="20"/>
              </w:rPr>
              <w:t>国家/地方环保部门监测结果、新改扩建项目符合环评报告、三同时验收报告要求情况及措施</w:t>
            </w:r>
          </w:p>
          <w:p>
            <w:pPr>
              <w:keepNext w:val="0"/>
              <w:keepLines w:val="0"/>
              <w:pageBreakBefore w:val="0"/>
              <w:kinsoku/>
              <w:wordWrap/>
              <w:overflowPunct/>
              <w:topLinePunct w:val="0"/>
              <w:autoSpaceDE/>
              <w:autoSpaceDN/>
              <w:bidi w:val="0"/>
              <w:adjustRightInd/>
              <w:snapToGrid/>
              <w:spacing w:line="320" w:lineRule="exact"/>
              <w:textAlignment w:val="auto"/>
              <w:rPr>
                <w:rFonts w:hint="default" w:eastAsia="宋体"/>
                <w:b/>
                <w:color w:val="auto"/>
                <w:sz w:val="20"/>
                <w:szCs w:val="20"/>
                <w:lang w:val="en-US" w:eastAsia="zh-CN"/>
              </w:rPr>
            </w:pPr>
            <w:r>
              <w:rPr>
                <w:rFonts w:hint="eastAsia"/>
                <w:b/>
                <w:color w:val="auto"/>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6" w:hRule="atLeast"/>
          <w:jc w:val="center"/>
        </w:trPr>
        <w:tc>
          <w:tcPr>
            <w:tcW w:w="720" w:type="dxa"/>
            <w:vMerge w:val="continue"/>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b/>
                <w:color w:val="auto"/>
                <w:sz w:val="20"/>
                <w:szCs w:val="20"/>
              </w:rPr>
            </w:pPr>
          </w:p>
        </w:tc>
        <w:tc>
          <w:tcPr>
            <w:tcW w:w="9198" w:type="dxa"/>
          </w:tcPr>
          <w:p>
            <w:pPr>
              <w:keepNext w:val="0"/>
              <w:keepLines w:val="0"/>
              <w:pageBreakBefore w:val="0"/>
              <w:kinsoku/>
              <w:wordWrap/>
              <w:overflowPunct/>
              <w:topLinePunct w:val="0"/>
              <w:autoSpaceDE/>
              <w:autoSpaceDN/>
              <w:bidi w:val="0"/>
              <w:adjustRightInd/>
              <w:snapToGrid/>
              <w:spacing w:line="320" w:lineRule="exact"/>
              <w:textAlignment w:val="auto"/>
              <w:rPr>
                <w:b/>
                <w:color w:val="auto"/>
                <w:sz w:val="20"/>
                <w:szCs w:val="20"/>
              </w:rPr>
            </w:pPr>
            <w:r>
              <w:rPr>
                <w:rFonts w:hint="eastAsia"/>
                <w:b/>
                <w:color w:val="auto"/>
                <w:sz w:val="20"/>
                <w:szCs w:val="20"/>
              </w:rPr>
              <w:t>7. OHSMS是否按规定对职业健康安全项目进行定期测量，结果是否满足相关要求：</w:t>
            </w:r>
          </w:p>
          <w:p>
            <w:pPr>
              <w:keepNext w:val="0"/>
              <w:keepLines w:val="0"/>
              <w:pageBreakBefore w:val="0"/>
              <w:kinsoku/>
              <w:wordWrap/>
              <w:overflowPunct/>
              <w:topLinePunct w:val="0"/>
              <w:autoSpaceDE/>
              <w:autoSpaceDN/>
              <w:bidi w:val="0"/>
              <w:adjustRightInd/>
              <w:snapToGrid/>
              <w:spacing w:line="320" w:lineRule="exact"/>
              <w:textAlignment w:val="auto"/>
              <w:rPr>
                <w:rFonts w:hint="default"/>
                <w:b/>
                <w:color w:val="auto"/>
                <w:sz w:val="20"/>
                <w:szCs w:val="20"/>
                <w:lang w:val="en-US"/>
              </w:rPr>
            </w:pPr>
            <w:r>
              <w:rPr>
                <w:rFonts w:hint="eastAsia"/>
                <w:b w:val="0"/>
                <w:bCs/>
                <w:color w:val="auto"/>
                <w:sz w:val="20"/>
                <w:szCs w:val="20"/>
                <w:lang w:val="en-US" w:eastAsia="zh-CN"/>
              </w:rPr>
              <w:t>不涉及职业病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6" w:hRule="atLeast"/>
          <w:jc w:val="center"/>
        </w:trPr>
        <w:tc>
          <w:tcPr>
            <w:tcW w:w="720" w:type="dxa"/>
            <w:vMerge w:val="continue"/>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b/>
                <w:color w:val="auto"/>
                <w:sz w:val="20"/>
                <w:szCs w:val="20"/>
              </w:rPr>
            </w:pPr>
          </w:p>
        </w:tc>
        <w:tc>
          <w:tcPr>
            <w:tcW w:w="9198" w:type="dxa"/>
          </w:tcPr>
          <w:p>
            <w:pPr>
              <w:keepNext w:val="0"/>
              <w:keepLines w:val="0"/>
              <w:pageBreakBefore w:val="0"/>
              <w:kinsoku/>
              <w:wordWrap/>
              <w:overflowPunct/>
              <w:topLinePunct w:val="0"/>
              <w:autoSpaceDE/>
              <w:autoSpaceDN/>
              <w:bidi w:val="0"/>
              <w:adjustRightInd/>
              <w:snapToGrid/>
              <w:spacing w:line="320" w:lineRule="exact"/>
              <w:textAlignment w:val="auto"/>
              <w:rPr>
                <w:b/>
                <w:color w:val="auto"/>
                <w:sz w:val="20"/>
                <w:szCs w:val="20"/>
              </w:rPr>
            </w:pPr>
            <w:r>
              <w:rPr>
                <w:rFonts w:hint="eastAsia"/>
                <w:b/>
                <w:color w:val="auto"/>
                <w:sz w:val="20"/>
                <w:szCs w:val="20"/>
              </w:rPr>
              <w:t>8.OHSMS国家/地方职业健康安全部门监督检查情况及措施</w:t>
            </w:r>
          </w:p>
          <w:p>
            <w:pPr>
              <w:keepNext w:val="0"/>
              <w:keepLines w:val="0"/>
              <w:pageBreakBefore w:val="0"/>
              <w:kinsoku/>
              <w:wordWrap/>
              <w:overflowPunct/>
              <w:topLinePunct w:val="0"/>
              <w:autoSpaceDE/>
              <w:autoSpaceDN/>
              <w:bidi w:val="0"/>
              <w:adjustRightInd/>
              <w:snapToGrid/>
              <w:spacing w:line="320" w:lineRule="exact"/>
              <w:textAlignment w:val="auto"/>
              <w:rPr>
                <w:rFonts w:hint="eastAsia" w:eastAsia="宋体"/>
                <w:b/>
                <w:color w:val="auto"/>
                <w:sz w:val="20"/>
                <w:szCs w:val="20"/>
                <w:lang w:val="en-US" w:eastAsia="zh-CN"/>
              </w:rPr>
            </w:pPr>
            <w:r>
              <w:rPr>
                <w:rFonts w:hint="eastAsia"/>
                <w:b w:val="0"/>
                <w:bCs/>
                <w:color w:val="auto"/>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0" w:hRule="atLeast"/>
          <w:jc w:val="center"/>
        </w:trPr>
        <w:tc>
          <w:tcPr>
            <w:tcW w:w="720" w:type="dxa"/>
            <w:vMerge w:val="continue"/>
            <w:tcBorders>
              <w:bottom w:val="single" w:color="auto" w:sz="4" w:space="0"/>
            </w:tcBorders>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b/>
                <w:color w:val="auto"/>
                <w:sz w:val="20"/>
                <w:szCs w:val="20"/>
              </w:rPr>
            </w:pPr>
          </w:p>
        </w:tc>
        <w:tc>
          <w:tcPr>
            <w:tcW w:w="9198" w:type="dxa"/>
            <w:tcBorders>
              <w:bottom w:val="single" w:color="auto" w:sz="4" w:space="0"/>
            </w:tcBorders>
          </w:tcPr>
          <w:p>
            <w:pPr>
              <w:keepNext w:val="0"/>
              <w:keepLines w:val="0"/>
              <w:pageBreakBefore w:val="0"/>
              <w:widowControl/>
              <w:numPr>
                <w:ilvl w:val="0"/>
                <w:numId w:val="9"/>
              </w:numPr>
              <w:kinsoku/>
              <w:wordWrap/>
              <w:overflowPunct/>
              <w:topLinePunct w:val="0"/>
              <w:autoSpaceDE/>
              <w:autoSpaceDN/>
              <w:bidi w:val="0"/>
              <w:adjustRightInd/>
              <w:snapToGrid/>
              <w:spacing w:line="320" w:lineRule="exact"/>
              <w:textAlignment w:val="auto"/>
              <w:rPr>
                <w:rFonts w:hint="eastAsia"/>
                <w:b/>
                <w:color w:val="auto"/>
                <w:sz w:val="20"/>
                <w:szCs w:val="20"/>
              </w:rPr>
            </w:pPr>
            <w:r>
              <w:rPr>
                <w:rFonts w:hint="eastAsia"/>
                <w:b/>
                <w:color w:val="auto"/>
                <w:sz w:val="20"/>
                <w:szCs w:val="20"/>
              </w:rPr>
              <w:t>其他能够标明组织绩效、信誉的证据/信息：</w:t>
            </w:r>
          </w:p>
          <w:p>
            <w:pPr>
              <w:keepNext w:val="0"/>
              <w:keepLines w:val="0"/>
              <w:pageBreakBefore w:val="0"/>
              <w:widowControl/>
              <w:numPr>
                <w:ilvl w:val="0"/>
                <w:numId w:val="0"/>
              </w:numPr>
              <w:kinsoku/>
              <w:wordWrap/>
              <w:overflowPunct/>
              <w:topLinePunct w:val="0"/>
              <w:autoSpaceDE/>
              <w:autoSpaceDN/>
              <w:bidi w:val="0"/>
              <w:adjustRightInd/>
              <w:snapToGrid/>
              <w:spacing w:line="320" w:lineRule="exact"/>
              <w:textAlignment w:val="auto"/>
              <w:rPr>
                <w:rFonts w:hint="default" w:eastAsia="宋体"/>
                <w:b/>
                <w:color w:val="auto"/>
                <w:sz w:val="20"/>
                <w:szCs w:val="20"/>
                <w:lang w:val="en-US" w:eastAsia="zh-CN"/>
              </w:rPr>
            </w:pPr>
            <w:r>
              <w:rPr>
                <w:rFonts w:hint="eastAsia"/>
                <w:b w:val="0"/>
                <w:bCs/>
                <w:color w:val="auto"/>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4" w:hRule="atLeast"/>
          <w:jc w:val="center"/>
        </w:trPr>
        <w:tc>
          <w:tcPr>
            <w:tcW w:w="720" w:type="dxa"/>
            <w:vMerge w:val="restart"/>
            <w:textDirection w:val="tbRlV"/>
            <w:vAlign w:val="center"/>
          </w:tcPr>
          <w:p>
            <w:pPr>
              <w:keepNext w:val="0"/>
              <w:keepLines w:val="0"/>
              <w:pageBreakBefore w:val="0"/>
              <w:kinsoku/>
              <w:wordWrap/>
              <w:overflowPunct/>
              <w:topLinePunct w:val="0"/>
              <w:autoSpaceDE/>
              <w:autoSpaceDN/>
              <w:bidi w:val="0"/>
              <w:adjustRightInd/>
              <w:snapToGrid/>
              <w:spacing w:line="320" w:lineRule="exact"/>
              <w:ind w:left="113" w:leftChars="0" w:right="113"/>
              <w:jc w:val="center"/>
              <w:textAlignment w:val="auto"/>
              <w:rPr>
                <w:b/>
                <w:color w:val="auto"/>
                <w:sz w:val="20"/>
                <w:szCs w:val="20"/>
              </w:rPr>
            </w:pPr>
            <w:r>
              <w:rPr>
                <w:rFonts w:hint="eastAsia"/>
                <w:b/>
                <w:color w:val="auto"/>
                <w:sz w:val="20"/>
                <w:szCs w:val="20"/>
              </w:rPr>
              <w:t>(五)持续改进</w:t>
            </w:r>
          </w:p>
        </w:tc>
        <w:tc>
          <w:tcPr>
            <w:tcW w:w="9198" w:type="dxa"/>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topLinePunct w:val="0"/>
              <w:autoSpaceDE/>
              <w:autoSpaceDN/>
              <w:bidi w:val="0"/>
              <w:adjustRightInd/>
              <w:snapToGrid/>
              <w:spacing w:line="320" w:lineRule="exact"/>
              <w:textAlignment w:val="auto"/>
              <w:rPr>
                <w:b/>
                <w:color w:val="auto"/>
                <w:sz w:val="20"/>
                <w:szCs w:val="20"/>
              </w:rPr>
            </w:pPr>
            <w:r>
              <w:rPr>
                <w:rFonts w:hint="eastAsia"/>
                <w:b/>
                <w:color w:val="auto"/>
                <w:sz w:val="20"/>
                <w:szCs w:val="20"/>
              </w:rPr>
              <w:t>1 纠正/预防措施的实施及效果</w:t>
            </w:r>
            <w:r>
              <w:rPr>
                <w:rFonts w:hint="eastAsia"/>
                <w:b/>
                <w:color w:val="auto"/>
                <w:spacing w:val="-8"/>
                <w:sz w:val="20"/>
                <w:szCs w:val="20"/>
              </w:rPr>
              <w:t>;</w:t>
            </w:r>
          </w:p>
          <w:p>
            <w:pPr>
              <w:keepNext w:val="0"/>
              <w:keepLines w:val="0"/>
              <w:pageBreakBefore w:val="0"/>
              <w:kinsoku/>
              <w:wordWrap/>
              <w:overflowPunct/>
              <w:topLinePunct w:val="0"/>
              <w:autoSpaceDE/>
              <w:autoSpaceDN/>
              <w:bidi w:val="0"/>
              <w:adjustRightInd/>
              <w:snapToGrid/>
              <w:spacing w:line="320" w:lineRule="exact"/>
              <w:textAlignment w:val="auto"/>
              <w:rPr>
                <w:b/>
                <w:color w:val="auto"/>
                <w:sz w:val="20"/>
                <w:szCs w:val="20"/>
              </w:rPr>
            </w:pPr>
            <w:r>
              <w:rPr>
                <w:rFonts w:hint="eastAsia" w:ascii="宋体" w:hAnsi="宋体" w:cs="宋体"/>
                <w:color w:val="auto"/>
              </w:rPr>
              <w:t>公司明确通过对内、外审核结果、管理评审输出、监测和测量等活动中识别出</w:t>
            </w:r>
            <w:r>
              <w:rPr>
                <w:rFonts w:hint="eastAsia" w:ascii="宋体" w:hAnsi="宋体"/>
                <w:color w:val="auto"/>
              </w:rPr>
              <w:t>在产品/服务、过程、管理体系等方面</w:t>
            </w:r>
            <w:r>
              <w:rPr>
                <w:rFonts w:hint="eastAsia" w:ascii="宋体" w:hAnsi="宋体" w:cs="宋体"/>
                <w:color w:val="auto"/>
              </w:rPr>
              <w:t>存在的问题实施原因分析、纠正和预防措施并实施效果验证而实现的针对问题项的持续改进。与此同时，公司还明确通过方针的宣贯、目标及指标的统计分析，主动发现问题含潜在问题，并通过制定并实施积极的改进计划、活动以实现公司的整体持续改进水平。</w:t>
            </w:r>
            <w:r>
              <w:rPr>
                <w:rFonts w:hint="eastAsia" w:ascii="宋体" w:hAnsi="宋体"/>
                <w:color w:val="auto"/>
                <w:szCs w:val="21"/>
              </w:rPr>
              <w:t>纠正措施的有效性需要改善。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1" w:hRule="atLeast"/>
          <w:jc w:val="center"/>
        </w:trPr>
        <w:tc>
          <w:tcPr>
            <w:tcW w:w="720" w:type="dxa"/>
            <w:vMerge w:val="continue"/>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b/>
                <w:color w:val="auto"/>
                <w:sz w:val="20"/>
                <w:szCs w:val="20"/>
              </w:rPr>
            </w:pPr>
          </w:p>
        </w:tc>
        <w:tc>
          <w:tcPr>
            <w:tcW w:w="9198" w:type="dxa"/>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topLinePunct w:val="0"/>
              <w:autoSpaceDE/>
              <w:autoSpaceDN/>
              <w:bidi w:val="0"/>
              <w:adjustRightInd/>
              <w:snapToGrid/>
              <w:spacing w:line="320" w:lineRule="exact"/>
              <w:textAlignment w:val="auto"/>
              <w:rPr>
                <w:b/>
                <w:color w:val="auto"/>
                <w:spacing w:val="-20"/>
                <w:sz w:val="20"/>
                <w:szCs w:val="20"/>
              </w:rPr>
            </w:pPr>
            <w:r>
              <w:rPr>
                <w:rFonts w:hint="eastAsia"/>
                <w:b/>
                <w:color w:val="auto"/>
                <w:spacing w:val="-20"/>
                <w:sz w:val="20"/>
                <w:szCs w:val="20"/>
              </w:rPr>
              <w:t>2（近一年）重大事故、顾客/相关方投诉：</w:t>
            </w:r>
          </w:p>
          <w:p>
            <w:pPr>
              <w:keepNext w:val="0"/>
              <w:keepLines w:val="0"/>
              <w:pageBreakBefore w:val="0"/>
              <w:kinsoku/>
              <w:wordWrap/>
              <w:overflowPunct/>
              <w:topLinePunct w:val="0"/>
              <w:autoSpaceDE/>
              <w:autoSpaceDN/>
              <w:bidi w:val="0"/>
              <w:adjustRightInd/>
              <w:snapToGrid/>
              <w:spacing w:line="320" w:lineRule="exact"/>
              <w:textAlignment w:val="auto"/>
              <w:rPr>
                <w:rFonts w:hint="eastAsia" w:eastAsia="宋体"/>
                <w:b/>
                <w:color w:val="auto"/>
                <w:sz w:val="20"/>
                <w:szCs w:val="20"/>
                <w:lang w:val="en-US" w:eastAsia="zh-CN"/>
              </w:rPr>
            </w:pPr>
            <w:r>
              <w:rPr>
                <w:rFonts w:hint="eastAsia"/>
                <w:b/>
                <w:color w:val="auto"/>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9" w:hRule="atLeast"/>
          <w:jc w:val="center"/>
        </w:trPr>
        <w:tc>
          <w:tcPr>
            <w:tcW w:w="720" w:type="dxa"/>
            <w:vMerge w:val="continue"/>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b/>
                <w:color w:val="auto"/>
                <w:sz w:val="20"/>
                <w:szCs w:val="20"/>
              </w:rPr>
            </w:pPr>
          </w:p>
        </w:tc>
        <w:tc>
          <w:tcPr>
            <w:tcW w:w="9198" w:type="dxa"/>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topLinePunct w:val="0"/>
              <w:autoSpaceDE/>
              <w:autoSpaceDN/>
              <w:bidi w:val="0"/>
              <w:adjustRightInd/>
              <w:snapToGrid/>
              <w:spacing w:line="320" w:lineRule="exact"/>
              <w:textAlignment w:val="auto"/>
              <w:rPr>
                <w:rFonts w:hint="eastAsia"/>
                <w:b/>
                <w:color w:val="auto"/>
                <w:spacing w:val="-20"/>
                <w:sz w:val="20"/>
                <w:szCs w:val="20"/>
                <w:lang w:val="en-US" w:eastAsia="zh-CN"/>
              </w:rPr>
            </w:pPr>
            <w:r>
              <w:rPr>
                <w:rFonts w:hint="eastAsia"/>
                <w:b/>
                <w:color w:val="auto"/>
                <w:sz w:val="20"/>
                <w:szCs w:val="20"/>
              </w:rPr>
              <w:t>3. 一阶段提出问题的整改情况?</w:t>
            </w:r>
          </w:p>
          <w:p>
            <w:pPr>
              <w:keepNext w:val="0"/>
              <w:keepLines w:val="0"/>
              <w:pageBreakBefore w:val="0"/>
              <w:kinsoku/>
              <w:wordWrap/>
              <w:overflowPunct/>
              <w:topLinePunct w:val="0"/>
              <w:autoSpaceDE/>
              <w:autoSpaceDN/>
              <w:bidi w:val="0"/>
              <w:adjustRightInd/>
              <w:snapToGrid/>
              <w:spacing w:line="320" w:lineRule="exact"/>
              <w:textAlignment w:val="auto"/>
              <w:rPr>
                <w:rFonts w:hint="default" w:eastAsia="宋体"/>
                <w:b/>
                <w:color w:val="auto"/>
                <w:spacing w:val="-20"/>
                <w:sz w:val="20"/>
                <w:szCs w:val="20"/>
                <w:lang w:val="en-US" w:eastAsia="zh-CN"/>
              </w:rPr>
            </w:pPr>
            <w:r>
              <w:rPr>
                <w:rFonts w:hint="eastAsia"/>
                <w:b/>
                <w:color w:val="auto"/>
                <w:spacing w:val="-20"/>
                <w:sz w:val="20"/>
                <w:szCs w:val="20"/>
                <w:lang w:val="en-US" w:eastAsia="zh-CN"/>
              </w:rPr>
              <w:t>一阶段问题：无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2" w:hRule="atLeast"/>
          <w:jc w:val="center"/>
        </w:trPr>
        <w:tc>
          <w:tcPr>
            <w:tcW w:w="720" w:type="dxa"/>
            <w:vMerge w:val="continue"/>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b/>
                <w:color w:val="auto"/>
                <w:sz w:val="20"/>
                <w:szCs w:val="20"/>
              </w:rPr>
            </w:pPr>
          </w:p>
        </w:tc>
        <w:tc>
          <w:tcPr>
            <w:tcW w:w="9198" w:type="dxa"/>
            <w:tcBorders>
              <w:top w:val="single" w:color="auto" w:sz="4" w:space="0"/>
              <w:left w:val="single" w:color="auto" w:sz="4" w:space="0"/>
              <w:bottom w:val="single" w:color="auto" w:sz="4" w:space="0"/>
              <w:right w:val="single" w:color="auto" w:sz="4" w:space="0"/>
            </w:tcBorders>
          </w:tcPr>
          <w:p>
            <w:pPr>
              <w:keepNext w:val="0"/>
              <w:keepLines w:val="0"/>
              <w:pageBreakBefore w:val="0"/>
              <w:numPr>
                <w:ilvl w:val="0"/>
                <w:numId w:val="10"/>
              </w:numPr>
              <w:kinsoku/>
              <w:wordWrap/>
              <w:overflowPunct/>
              <w:topLinePunct w:val="0"/>
              <w:autoSpaceDE/>
              <w:autoSpaceDN/>
              <w:bidi w:val="0"/>
              <w:adjustRightInd/>
              <w:snapToGrid/>
              <w:spacing w:line="320" w:lineRule="exact"/>
              <w:textAlignment w:val="auto"/>
              <w:rPr>
                <w:rFonts w:hint="eastAsia"/>
                <w:b/>
                <w:color w:val="auto"/>
                <w:sz w:val="20"/>
                <w:szCs w:val="20"/>
              </w:rPr>
            </w:pPr>
            <w:r>
              <w:rPr>
                <w:rFonts w:hint="eastAsia"/>
                <w:b/>
                <w:color w:val="auto"/>
                <w:sz w:val="20"/>
                <w:szCs w:val="20"/>
              </w:rPr>
              <w:t>创新情况</w:t>
            </w:r>
          </w:p>
          <w:p>
            <w:pPr>
              <w:keepNext w:val="0"/>
              <w:keepLines w:val="0"/>
              <w:pageBreakBefore w:val="0"/>
              <w:numPr>
                <w:ilvl w:val="0"/>
                <w:numId w:val="0"/>
              </w:numPr>
              <w:kinsoku/>
              <w:wordWrap/>
              <w:overflowPunct/>
              <w:topLinePunct w:val="0"/>
              <w:autoSpaceDE/>
              <w:autoSpaceDN/>
              <w:bidi w:val="0"/>
              <w:adjustRightInd/>
              <w:snapToGrid/>
              <w:spacing w:line="320" w:lineRule="exact"/>
              <w:textAlignment w:val="auto"/>
              <w:rPr>
                <w:rFonts w:hint="default" w:eastAsia="宋体"/>
                <w:b/>
                <w:color w:val="auto"/>
                <w:sz w:val="20"/>
                <w:szCs w:val="20"/>
                <w:lang w:val="en-US" w:eastAsia="zh-CN"/>
              </w:rPr>
            </w:pPr>
            <w:r>
              <w:rPr>
                <w:rFonts w:hint="eastAsia"/>
                <w:bCs/>
                <w:color w:val="auto"/>
                <w:szCs w:val="21"/>
              </w:rPr>
              <w:t>体系运行至今无创新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6" w:hRule="atLeast"/>
          <w:jc w:val="center"/>
        </w:trPr>
        <w:tc>
          <w:tcPr>
            <w:tcW w:w="720" w:type="dxa"/>
            <w:vMerge w:val="continue"/>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b/>
                <w:color w:val="auto"/>
                <w:sz w:val="20"/>
                <w:szCs w:val="20"/>
              </w:rPr>
            </w:pPr>
          </w:p>
        </w:tc>
        <w:tc>
          <w:tcPr>
            <w:tcW w:w="9198" w:type="dxa"/>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topLinePunct w:val="0"/>
              <w:autoSpaceDE/>
              <w:autoSpaceDN/>
              <w:bidi w:val="0"/>
              <w:adjustRightInd/>
              <w:snapToGrid/>
              <w:spacing w:line="320" w:lineRule="exact"/>
              <w:textAlignment w:val="auto"/>
              <w:rPr>
                <w:b/>
                <w:color w:val="auto"/>
                <w:sz w:val="20"/>
                <w:szCs w:val="20"/>
              </w:rPr>
            </w:pPr>
            <w:r>
              <w:rPr>
                <w:rFonts w:hint="eastAsia"/>
                <w:b/>
                <w:color w:val="auto"/>
                <w:sz w:val="20"/>
                <w:szCs w:val="20"/>
              </w:rPr>
              <w:t>5. 上次不符合的整改情况（再认证填写）</w:t>
            </w:r>
          </w:p>
        </w:tc>
      </w:tr>
    </w:tbl>
    <w:p>
      <w:pPr>
        <w:spacing w:line="360" w:lineRule="auto"/>
        <w:ind w:left="1" w:leftChars="-472" w:hanging="992" w:hangingChars="380"/>
        <w:rPr>
          <w:rFonts w:hint="eastAsia"/>
          <w:b/>
          <w:color w:val="000000" w:themeColor="text1"/>
          <w:sz w:val="26"/>
          <w:szCs w:val="26"/>
        </w:rPr>
      </w:pPr>
    </w:p>
    <w:p>
      <w:pPr>
        <w:spacing w:line="360" w:lineRule="auto"/>
        <w:ind w:left="1" w:leftChars="-472" w:hanging="992" w:hangingChars="380"/>
        <w:rPr>
          <w:b/>
          <w:color w:val="000000" w:themeColor="text1"/>
          <w:sz w:val="20"/>
        </w:rPr>
      </w:pPr>
      <w:r>
        <w:rPr>
          <w:rFonts w:hint="eastAsia"/>
          <w:b/>
          <w:color w:val="000000" w:themeColor="text1"/>
          <w:sz w:val="26"/>
          <w:szCs w:val="26"/>
        </w:rPr>
        <w:t>七、本次审核不符合项</w:t>
      </w:r>
    </w:p>
    <w:p>
      <w:pPr>
        <w:tabs>
          <w:tab w:val="left" w:pos="9072"/>
        </w:tabs>
        <w:spacing w:line="360" w:lineRule="auto"/>
        <w:ind w:left="-993" w:leftChars="-473" w:firstLine="2"/>
        <w:rPr>
          <w:b/>
          <w:color w:val="000000" w:themeColor="text1"/>
        </w:rPr>
      </w:pPr>
      <w:r>
        <w:rPr>
          <w:rFonts w:hint="eastAsia"/>
          <w:b/>
          <w:color w:val="000000" w:themeColor="text1"/>
        </w:rPr>
        <w:t>1. 本次审核共开具不符合项报告</w:t>
      </w:r>
      <w:r>
        <w:rPr>
          <w:rFonts w:hint="eastAsia"/>
          <w:b/>
          <w:color w:val="000000" w:themeColor="text1"/>
          <w:lang w:val="en-US" w:eastAsia="zh-CN"/>
        </w:rPr>
        <w:t>0</w:t>
      </w:r>
      <w:r>
        <w:rPr>
          <w:rFonts w:hint="eastAsia"/>
          <w:b/>
          <w:color w:val="000000" w:themeColor="text1"/>
        </w:rPr>
        <w:t>项；其中</w:t>
      </w:r>
      <w:r>
        <w:rPr>
          <w:b/>
          <w:color w:val="000000" w:themeColor="text1"/>
        </w:rPr>
        <w:pict>
          <v:line id="直接连接符 1" o:spid="_x0000_s1026" o:spt="20" style="position:absolute;left:0pt;margin-left:210pt;margin-top:16.2pt;height:0pt;width:0pt;z-index:251659264;mso-width-relative:page;mso-height-relative:page;" coordsize="21600,21600" o:allowincell="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">
            <v:path arrowok="t"/>
            <v:fill focussize="0,0"/>
            <v:stroke/>
            <v:imagedata o:title=""/>
            <o:lock v:ext="edit"/>
          </v:line>
        </w:pict>
      </w:r>
      <w:r>
        <w:rPr>
          <w:rFonts w:hint="eastAsia"/>
          <w:b/>
          <w:color w:val="000000" w:themeColor="text1"/>
        </w:rPr>
        <w:t>严重不符合</w:t>
      </w:r>
      <w:r>
        <w:rPr>
          <w:rFonts w:hint="eastAsia"/>
          <w:b/>
          <w:color w:val="000000" w:themeColor="text1"/>
          <w:lang w:val="en-US" w:eastAsia="zh-CN"/>
        </w:rPr>
        <w:t>0</w:t>
      </w:r>
      <w:r>
        <w:rPr>
          <w:rFonts w:hint="eastAsia"/>
          <w:b/>
          <w:color w:val="000000" w:themeColor="text1"/>
        </w:rPr>
        <w:t>项，一般不符合</w:t>
      </w:r>
      <w:r>
        <w:rPr>
          <w:rFonts w:hint="eastAsia"/>
          <w:b/>
          <w:color w:val="000000" w:themeColor="text1"/>
          <w:lang w:val="en-US" w:eastAsia="zh-CN"/>
        </w:rPr>
        <w:t>0</w:t>
      </w:r>
      <w:r>
        <w:rPr>
          <w:rFonts w:hint="eastAsia"/>
          <w:b/>
          <w:color w:val="000000" w:themeColor="text1"/>
        </w:rPr>
        <w:t>项，观察项</w:t>
      </w:r>
      <w:r>
        <w:rPr>
          <w:rFonts w:hint="eastAsia"/>
          <w:b/>
          <w:color w:val="000000" w:themeColor="text1"/>
          <w:lang w:val="en-US" w:eastAsia="zh-CN"/>
        </w:rPr>
        <w:t>0</w:t>
      </w:r>
      <w:r>
        <w:rPr>
          <w:rFonts w:hint="eastAsia"/>
          <w:b/>
          <w:color w:val="000000" w:themeColor="text1"/>
        </w:rPr>
        <w:t>项</w:t>
      </w:r>
      <w:r>
        <w:rPr>
          <w:rFonts w:hint="eastAsia"/>
          <w:b/>
          <w:color w:val="000000" w:themeColor="text1"/>
          <w:lang w:eastAsia="zh-CN"/>
        </w:rPr>
        <w:t>，</w:t>
      </w:r>
      <w:r>
        <w:rPr>
          <w:rFonts w:hint="eastAsia"/>
          <w:b/>
          <w:color w:val="000000" w:themeColor="text1"/>
        </w:rPr>
        <w:t>分布在</w:t>
      </w:r>
      <w:r>
        <w:rPr>
          <w:rFonts w:hint="eastAsia"/>
          <w:b/>
          <w:color w:val="000000" w:themeColor="text1"/>
          <w:lang w:val="en-US" w:eastAsia="zh-CN"/>
        </w:rPr>
        <w:t>条款</w:t>
      </w:r>
      <w:r>
        <w:rPr>
          <w:rFonts w:hint="eastAsia"/>
          <w:b/>
          <w:color w:val="000000" w:themeColor="text1"/>
        </w:rPr>
        <w:t>，分布见附件。（Q/J/E/S分开填写）</w:t>
      </w:r>
    </w:p>
    <w:p>
      <w:pPr>
        <w:tabs>
          <w:tab w:val="left" w:pos="215"/>
          <w:tab w:val="left" w:pos="430"/>
        </w:tabs>
        <w:spacing w:line="360" w:lineRule="auto"/>
        <w:ind w:left="-190" w:leftChars="-472" w:hanging="801" w:hangingChars="380"/>
        <w:rPr>
          <w:b/>
          <w:color w:val="000000" w:themeColor="text1"/>
        </w:rPr>
      </w:pPr>
      <w:r>
        <w:rPr>
          <w:rFonts w:hint="eastAsia"/>
          <w:b/>
          <w:bCs/>
          <w:color w:val="000000" w:themeColor="text1"/>
          <w:szCs w:val="28"/>
        </w:rPr>
        <w:t>2. 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color w:val="000000" w:themeColor="text1"/>
          <w:spacing w:val="-10"/>
          <w:szCs w:val="21"/>
          <w:lang w:eastAsia="zh-CN"/>
        </w:rPr>
        <w:t>☑</w:t>
      </w:r>
      <w:r>
        <w:rPr>
          <w:rFonts w:hint="eastAsia"/>
          <w:b/>
          <w:color w:val="000000" w:themeColor="text1"/>
        </w:rPr>
        <w:t>不大</w:t>
      </w:r>
    </w:p>
    <w:p>
      <w:pPr>
        <w:tabs>
          <w:tab w:val="left" w:pos="215"/>
          <w:tab w:val="left" w:pos="430"/>
        </w:tabs>
        <w:spacing w:line="360" w:lineRule="auto"/>
        <w:ind w:left="1" w:leftChars="-472" w:hanging="992" w:hangingChars="380"/>
        <w:rPr>
          <w:b/>
          <w:color w:val="000000" w:themeColor="text1"/>
        </w:rPr>
      </w:pPr>
      <w:r>
        <w:rPr>
          <w:rFonts w:hint="eastAsia"/>
          <w:b/>
          <w:color w:val="000000" w:themeColor="text1"/>
          <w:sz w:val="26"/>
          <w:szCs w:val="26"/>
        </w:rPr>
        <w:t>八、已识别出的任何未解决的问题</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可能影响本次审核结论可靠性的因素：</w:t>
      </w:r>
    </w:p>
    <w:tbl>
      <w:tblPr>
        <w:tblStyle w:val="10"/>
        <w:tblW w:w="10065" w:type="dxa"/>
        <w:tblInd w:w="-8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46"/>
        <w:gridCol w:w="48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b/>
                <w:color w:val="000000" w:themeColor="text1"/>
                <w:spacing w:val="-10"/>
                <w:szCs w:val="21"/>
              </w:rPr>
            </w:pPr>
            <w:r>
              <w:rPr>
                <w:rFonts w:hint="eastAsia" w:ascii="宋体" w:hAnsi="宋体"/>
                <w:b/>
                <w:color w:val="000000" w:themeColor="text1"/>
                <w:szCs w:val="21"/>
              </w:rPr>
              <w:t>影响本次审核结论可靠性的因素</w:t>
            </w:r>
          </w:p>
        </w:tc>
        <w:tc>
          <w:tcPr>
            <w:tcW w:w="4819" w:type="dxa"/>
          </w:tcPr>
          <w:p>
            <w:pPr>
              <w:snapToGrid w:val="0"/>
              <w:spacing w:line="360" w:lineRule="auto"/>
              <w:rPr>
                <w:rFonts w:ascii="宋体" w:hAnsi="宋体"/>
                <w:b/>
                <w:color w:val="000000" w:themeColor="text1"/>
                <w:szCs w:val="21"/>
              </w:rPr>
            </w:pPr>
            <w:r>
              <w:rPr>
                <w:rFonts w:hint="eastAsia" w:ascii="宋体" w:hAnsi="宋体"/>
                <w:b/>
                <w:color w:val="000000" w:themeColor="text1"/>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样本量不足</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知识产权保护</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因受审核方信息造成的日数或审核资源不足</w:t>
            </w:r>
          </w:p>
        </w:tc>
        <w:tc>
          <w:tcPr>
            <w:tcW w:w="4819" w:type="dxa"/>
          </w:tcPr>
          <w:p>
            <w:pPr>
              <w:snapToGrid w:val="0"/>
              <w:spacing w:line="360" w:lineRule="auto"/>
              <w:rPr>
                <w:rFonts w:ascii="宋体" w:hAnsi="宋体"/>
                <w:b/>
                <w:color w:val="000000" w:themeColor="text1"/>
                <w:szCs w:val="21"/>
              </w:rPr>
            </w:pPr>
          </w:p>
        </w:tc>
      </w:tr>
    </w:tbl>
    <w:p>
      <w:pPr>
        <w:snapToGrid w:val="0"/>
        <w:spacing w:line="360" w:lineRule="auto"/>
        <w:ind w:left="364" w:leftChars="-472" w:hanging="1355" w:hangingChars="519"/>
        <w:rPr>
          <w:rFonts w:hint="eastAsia"/>
          <w:b/>
          <w:color w:val="000000" w:themeColor="text1"/>
          <w:sz w:val="26"/>
          <w:szCs w:val="26"/>
        </w:rPr>
      </w:pPr>
    </w:p>
    <w:p>
      <w:pPr>
        <w:snapToGrid w:val="0"/>
        <w:spacing w:line="360" w:lineRule="auto"/>
        <w:ind w:left="364" w:leftChars="-472" w:hanging="1355" w:hangingChars="519"/>
        <w:rPr>
          <w:b/>
          <w:color w:val="000000" w:themeColor="text1"/>
          <w:sz w:val="26"/>
          <w:szCs w:val="26"/>
        </w:rPr>
      </w:pPr>
      <w:r>
        <w:rPr>
          <w:rFonts w:hint="eastAsia"/>
          <w:b/>
          <w:color w:val="000000" w:themeColor="text1"/>
          <w:sz w:val="26"/>
          <w:szCs w:val="26"/>
        </w:rPr>
        <w:t>九、是否达到审核目的</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lang w:eastAsia="zh-CN"/>
        </w:rPr>
        <w:t>☑</w:t>
      </w:r>
      <w:r>
        <w:rPr>
          <w:rFonts w:hint="eastAsia" w:ascii="宋体" w:hAnsi="宋体"/>
          <w:b/>
          <w:color w:val="000000" w:themeColor="text1"/>
          <w:szCs w:val="21"/>
        </w:rPr>
        <w:t xml:space="preserve">达到审核目的 </w:t>
      </w:r>
    </w:p>
    <w:p>
      <w:pPr>
        <w:snapToGrid w:val="0"/>
        <w:spacing w:line="360" w:lineRule="auto"/>
        <w:ind w:left="-191" w:leftChars="-337" w:hanging="517" w:hangingChars="271"/>
        <w:rPr>
          <w:rFonts w:hint="eastAsia" w:ascii="宋体" w:hAnsi="宋体"/>
          <w:b/>
          <w:color w:val="000000" w:themeColor="text1"/>
          <w:szCs w:val="21"/>
        </w:rPr>
      </w:pPr>
      <w:r>
        <w:rPr>
          <w:rFonts w:hint="eastAsia"/>
          <w:b/>
          <w:color w:val="000000" w:themeColor="text1"/>
          <w:spacing w:val="-10"/>
          <w:szCs w:val="21"/>
        </w:rPr>
        <w:t>□未</w:t>
      </w:r>
      <w:r>
        <w:rPr>
          <w:rFonts w:hint="eastAsia" w:ascii="宋体" w:hAnsi="宋体"/>
          <w:b/>
          <w:color w:val="000000" w:themeColor="text1"/>
          <w:szCs w:val="21"/>
        </w:rPr>
        <w:t>达到审核目的，未达到目的的原因是：</w:t>
      </w:r>
    </w:p>
    <w:p>
      <w:pPr>
        <w:spacing w:line="360" w:lineRule="auto"/>
        <w:ind w:left="1" w:leftChars="-472" w:hanging="992" w:hangingChars="380"/>
        <w:rPr>
          <w:b/>
          <w:color w:val="000000" w:themeColor="text1"/>
          <w:sz w:val="26"/>
          <w:szCs w:val="26"/>
        </w:rPr>
      </w:pPr>
      <w:r>
        <w:rPr>
          <w:rFonts w:hint="eastAsia"/>
          <w:b/>
          <w:color w:val="000000" w:themeColor="text1"/>
          <w:sz w:val="26"/>
          <w:szCs w:val="26"/>
        </w:rPr>
        <w:t>十、审核结论</w:t>
      </w:r>
    </w:p>
    <w:tbl>
      <w:tblPr>
        <w:tblStyle w:val="9"/>
        <w:tblW w:w="10080" w:type="dxa"/>
        <w:tblInd w:w="-8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trPr>
        <w:tc>
          <w:tcPr>
            <w:tcW w:w="10080" w:type="dxa"/>
          </w:tcPr>
          <w:p>
            <w:pPr>
              <w:spacing w:line="280" w:lineRule="exact"/>
              <w:rPr>
                <w:b/>
                <w:color w:val="000000" w:themeColor="text1"/>
                <w:sz w:val="22"/>
                <w:szCs w:val="22"/>
              </w:rPr>
            </w:pPr>
            <w:r>
              <w:rPr>
                <w:rFonts w:hint="eastAsia"/>
                <w:b/>
                <w:color w:val="000000" w:themeColor="text1"/>
                <w:spacing w:val="-10"/>
                <w:sz w:val="22"/>
                <w:szCs w:val="22"/>
              </w:rPr>
              <w:t xml:space="preserve">1. </w:t>
            </w:r>
            <w:r>
              <w:rPr>
                <w:rFonts w:hint="eastAsia"/>
                <w:b/>
                <w:color w:val="000000" w:themeColor="text1"/>
                <w:spacing w:val="-10"/>
                <w:szCs w:val="21"/>
                <w:lang w:eastAsia="zh-CN"/>
              </w:rPr>
              <w:t>□</w:t>
            </w:r>
            <w:r>
              <w:rPr>
                <w:rFonts w:hint="eastAsia"/>
                <w:b/>
                <w:color w:val="000000" w:themeColor="text1"/>
                <w:sz w:val="22"/>
                <w:szCs w:val="22"/>
              </w:rPr>
              <w:t>QMS</w:t>
            </w:r>
            <w:r>
              <w:rPr>
                <w:rFonts w:hint="eastAsia"/>
                <w:b/>
                <w:color w:val="000000" w:themeColor="text1"/>
                <w:sz w:val="22"/>
                <w:szCs w:val="22"/>
                <w:lang w:val="en-US" w:eastAsia="zh-CN"/>
              </w:rPr>
              <w:t xml:space="preserve"> </w:t>
            </w:r>
            <w:r>
              <w:rPr>
                <w:rFonts w:hint="eastAsia"/>
                <w:b/>
                <w:color w:val="000000" w:themeColor="text1"/>
                <w:spacing w:val="-10"/>
                <w:szCs w:val="21"/>
                <w:lang w:eastAsia="zh-CN"/>
              </w:rPr>
              <w:t>☑</w:t>
            </w:r>
            <w:r>
              <w:rPr>
                <w:rFonts w:hint="eastAsia"/>
                <w:b/>
                <w:color w:val="000000" w:themeColor="text1"/>
                <w:sz w:val="22"/>
                <w:szCs w:val="22"/>
              </w:rPr>
              <w:t xml:space="preserve">EMS  </w:t>
            </w:r>
            <w:r>
              <w:rPr>
                <w:rFonts w:hint="eastAsia"/>
                <w:b/>
                <w:color w:val="000000" w:themeColor="text1"/>
                <w:spacing w:val="-10"/>
                <w:szCs w:val="21"/>
                <w:lang w:eastAsia="zh-CN"/>
              </w:rPr>
              <w:t>☑</w:t>
            </w:r>
            <w:r>
              <w:rPr>
                <w:rFonts w:hint="eastAsia"/>
                <w:b/>
                <w:color w:val="000000" w:themeColor="text1"/>
                <w:sz w:val="22"/>
                <w:szCs w:val="22"/>
              </w:rPr>
              <w:t>OHSMS的适宜性、充分性、运行有效性，自我完善机制等。管理体系满足适用要求和实现预期结果的能力。</w:t>
            </w:r>
          </w:p>
          <w:p>
            <w:pPr>
              <w:spacing w:line="280" w:lineRule="exact"/>
              <w:ind w:firstLine="442" w:firstLineChars="200"/>
              <w:rPr>
                <w:b/>
                <w:color w:val="000000" w:themeColor="text1"/>
                <w:sz w:val="22"/>
                <w:szCs w:val="22"/>
              </w:rPr>
            </w:pPr>
            <w:r>
              <w:rPr>
                <w:rFonts w:hint="eastAsia"/>
                <w:b/>
                <w:color w:val="000000" w:themeColor="text1"/>
                <w:sz w:val="22"/>
                <w:szCs w:val="22"/>
              </w:rPr>
              <w:t>组织实施“过程控制”，满足标准要求和目标，向顾客提供稳定、合格产品，满足适用的环境/职业健康安全法规要求，</w:t>
            </w:r>
            <w:r>
              <w:rPr>
                <w:rFonts w:hint="eastAsia"/>
                <w:b/>
                <w:color w:val="000000" w:themeColor="text1"/>
                <w:sz w:val="22"/>
                <w:szCs w:val="22"/>
                <w:lang w:val="en-US" w:eastAsia="zh-CN"/>
              </w:rPr>
              <w:t>能够</w:t>
            </w:r>
            <w:r>
              <w:rPr>
                <w:rFonts w:hint="eastAsia"/>
                <w:b/>
                <w:color w:val="000000" w:themeColor="text1"/>
                <w:sz w:val="22"/>
                <w:szCs w:val="22"/>
              </w:rPr>
              <w:t>防止污染、重大事故</w:t>
            </w:r>
            <w:r>
              <w:rPr>
                <w:rFonts w:hint="eastAsia"/>
                <w:b/>
                <w:color w:val="000000" w:themeColor="text1"/>
                <w:sz w:val="22"/>
                <w:szCs w:val="22"/>
                <w:lang w:eastAsia="zh-CN"/>
              </w:rPr>
              <w:t>，</w:t>
            </w:r>
            <w:r>
              <w:rPr>
                <w:rFonts w:hint="eastAsia"/>
                <w:b/>
                <w:color w:val="000000" w:themeColor="text1"/>
                <w:sz w:val="22"/>
                <w:szCs w:val="22"/>
              </w:rPr>
              <w:t>对周边环境产生的影响</w:t>
            </w:r>
            <w:r>
              <w:rPr>
                <w:rFonts w:hint="eastAsia"/>
                <w:b/>
                <w:color w:val="000000" w:themeColor="text1"/>
                <w:sz w:val="22"/>
                <w:szCs w:val="22"/>
                <w:lang w:val="en-US" w:eastAsia="zh-CN"/>
              </w:rPr>
              <w:t>进行了控制</w:t>
            </w:r>
            <w:r>
              <w:rPr>
                <w:rFonts w:hint="eastAsia"/>
                <w:b/>
                <w:color w:val="000000" w:themeColor="text1"/>
                <w:sz w:val="22"/>
                <w:szCs w:val="22"/>
              </w:rPr>
              <w:t>，措施有效</w:t>
            </w:r>
            <w:r>
              <w:rPr>
                <w:rFonts w:hint="eastAsia"/>
                <w:b/>
                <w:color w:val="000000" w:themeColor="text1"/>
                <w:sz w:val="22"/>
                <w:szCs w:val="22"/>
                <w:lang w:eastAsia="zh-CN"/>
              </w:rPr>
              <w:t>。</w:t>
            </w:r>
          </w:p>
          <w:p>
            <w:pPr>
              <w:pStyle w:val="19"/>
              <w:keepNext w:val="0"/>
              <w:keepLines w:val="0"/>
              <w:pageBreakBefore w:val="0"/>
              <w:widowControl w:val="0"/>
              <w:kinsoku/>
              <w:wordWrap/>
              <w:overflowPunct/>
              <w:topLinePunct w:val="0"/>
              <w:bidi w:val="0"/>
              <w:snapToGrid/>
              <w:spacing w:line="340" w:lineRule="exact"/>
              <w:ind w:left="1453" w:right="0" w:rightChars="0" w:hanging="1033"/>
              <w:outlineLvl w:val="9"/>
              <w:rPr>
                <w:rFonts w:hint="eastAsia"/>
                <w:color w:val="auto"/>
                <w:kern w:val="2"/>
                <w:sz w:val="21"/>
                <w:szCs w:val="21"/>
                <w:lang w:val="en-GB"/>
              </w:rPr>
            </w:pPr>
            <w:r>
              <w:rPr>
                <w:rFonts w:hint="eastAsia"/>
                <w:b/>
                <w:color w:val="auto"/>
                <w:kern w:val="2"/>
                <w:sz w:val="21"/>
                <w:szCs w:val="21"/>
                <w:lang w:val="en-GB"/>
              </w:rPr>
              <w:t>审核结论：</w:t>
            </w:r>
            <w:r>
              <w:rPr>
                <w:rFonts w:hint="eastAsia"/>
                <w:color w:val="auto"/>
                <w:kern w:val="2"/>
                <w:sz w:val="21"/>
                <w:szCs w:val="21"/>
                <w:lang w:val="en-GB"/>
              </w:rPr>
              <w:t>根据审核发现，审核组一致认为，</w:t>
            </w:r>
            <w:r>
              <w:rPr>
                <w:rFonts w:hint="eastAsia"/>
                <w:color w:val="auto"/>
                <w:kern w:val="2"/>
                <w:sz w:val="21"/>
                <w:szCs w:val="21"/>
                <w:u w:val="single"/>
                <w:lang w:val="en-GB"/>
              </w:rPr>
              <w:t xml:space="preserve"> </w:t>
            </w:r>
            <w:r>
              <w:rPr>
                <w:rFonts w:hint="eastAsia" w:cs="宋体"/>
                <w:color w:val="auto"/>
                <w:sz w:val="21"/>
                <w:szCs w:val="21"/>
                <w:u w:val="single"/>
                <w:lang w:val="en-GB"/>
              </w:rPr>
              <w:t xml:space="preserve"> </w:t>
            </w:r>
            <w:r>
              <w:rPr>
                <w:rFonts w:hint="eastAsia"/>
              </w:rPr>
              <w:t>习水县丰田粮油购销有限公司</w:t>
            </w:r>
            <w:r>
              <w:rPr>
                <w:rFonts w:hint="eastAsia" w:cs="宋体"/>
                <w:color w:val="auto"/>
                <w:sz w:val="21"/>
                <w:szCs w:val="21"/>
                <w:u w:val="single"/>
                <w:lang w:val="en-US" w:eastAsia="zh-CN"/>
              </w:rPr>
              <w:t xml:space="preserve"> </w:t>
            </w:r>
            <w:r>
              <w:rPr>
                <w:rFonts w:hint="eastAsia"/>
                <w:sz w:val="21"/>
                <w:szCs w:val="21"/>
                <w:u w:val="single"/>
                <w:lang w:val="en-US" w:eastAsia="zh-CN"/>
              </w:rPr>
              <w:t xml:space="preserve">    </w:t>
            </w:r>
            <w:r>
              <w:rPr>
                <w:rFonts w:hint="eastAsia"/>
                <w:color w:val="auto"/>
                <w:kern w:val="2"/>
                <w:sz w:val="21"/>
                <w:szCs w:val="21"/>
                <w:lang w:val="en-GB"/>
              </w:rPr>
              <w:t>的</w:t>
            </w:r>
          </w:p>
          <w:p>
            <w:pPr>
              <w:pStyle w:val="19"/>
              <w:keepNext w:val="0"/>
              <w:keepLines w:val="0"/>
              <w:pageBreakBefore w:val="0"/>
              <w:widowControl w:val="0"/>
              <w:kinsoku/>
              <w:wordWrap/>
              <w:overflowPunct/>
              <w:topLinePunct w:val="0"/>
              <w:bidi w:val="0"/>
              <w:snapToGrid/>
              <w:spacing w:line="340" w:lineRule="exact"/>
              <w:ind w:left="1441" w:right="0" w:rightChars="0"/>
              <w:outlineLvl w:val="9"/>
              <w:rPr>
                <w:rFonts w:hint="eastAsia"/>
                <w:color w:val="auto"/>
                <w:kern w:val="2"/>
                <w:sz w:val="21"/>
                <w:szCs w:val="21"/>
                <w:lang w:val="en-GB"/>
              </w:rPr>
            </w:pPr>
            <w:r>
              <w:rPr>
                <w:rFonts w:hint="eastAsia" w:cs="宋体"/>
                <w:b/>
                <w:color w:val="auto"/>
                <w:sz w:val="21"/>
                <w:szCs w:val="21"/>
              </w:rPr>
              <w:t>□</w:t>
            </w:r>
            <w:r>
              <w:rPr>
                <w:rFonts w:hint="eastAsia"/>
                <w:color w:val="auto"/>
                <w:kern w:val="2"/>
                <w:sz w:val="21"/>
                <w:szCs w:val="21"/>
                <w:lang w:val="en-GB"/>
              </w:rPr>
              <w:t>质量</w:t>
            </w:r>
            <w:r>
              <w:rPr>
                <w:rFonts w:hint="eastAsia" w:ascii="宋体" w:hAnsi="宋体" w:eastAsia="宋体" w:cs="宋体"/>
                <w:b/>
                <w:color w:val="auto"/>
                <w:sz w:val="21"/>
                <w:szCs w:val="21"/>
              </w:rPr>
              <w:t>■</w:t>
            </w:r>
            <w:r>
              <w:rPr>
                <w:rFonts w:hint="eastAsia"/>
                <w:color w:val="auto"/>
                <w:kern w:val="2"/>
                <w:sz w:val="21"/>
                <w:szCs w:val="21"/>
                <w:lang w:val="en-GB"/>
              </w:rPr>
              <w:t>环境</w:t>
            </w:r>
            <w:r>
              <w:rPr>
                <w:rFonts w:hint="eastAsia" w:ascii="宋体" w:hAnsi="宋体" w:eastAsia="宋体" w:cs="宋体"/>
                <w:b/>
                <w:color w:val="auto"/>
                <w:sz w:val="21"/>
                <w:szCs w:val="21"/>
              </w:rPr>
              <w:t>■</w:t>
            </w:r>
            <w:r>
              <w:rPr>
                <w:rFonts w:hint="eastAsia"/>
                <w:color w:val="auto"/>
                <w:kern w:val="2"/>
                <w:sz w:val="21"/>
                <w:szCs w:val="21"/>
                <w:lang w:val="en-GB"/>
              </w:rPr>
              <w:t>职业健康安全</w:t>
            </w:r>
            <w:r>
              <w:rPr>
                <w:rFonts w:hint="eastAsia" w:cs="宋体"/>
                <w:b/>
                <w:color w:val="auto"/>
                <w:sz w:val="21"/>
                <w:szCs w:val="21"/>
              </w:rPr>
              <w:t>□</w:t>
            </w:r>
            <w:r>
              <w:rPr>
                <w:rFonts w:hint="eastAsia"/>
                <w:color w:val="auto"/>
                <w:kern w:val="2"/>
                <w:sz w:val="21"/>
                <w:szCs w:val="21"/>
                <w:lang w:val="en-GB"/>
              </w:rPr>
              <w:t>食品安全 管理体系</w:t>
            </w:r>
            <w:r>
              <w:rPr>
                <w:rFonts w:hint="eastAsia" w:cs="宋体"/>
                <w:b/>
                <w:color w:val="auto"/>
                <w:sz w:val="21"/>
                <w:szCs w:val="21"/>
              </w:rPr>
              <w:t>□</w:t>
            </w:r>
            <w:r>
              <w:rPr>
                <w:rFonts w:hint="eastAsia" w:cs="宋体"/>
                <w:color w:val="auto"/>
                <w:sz w:val="21"/>
                <w:szCs w:val="21"/>
              </w:rPr>
              <w:t>危害分析与关键控制点</w:t>
            </w:r>
            <w:r>
              <w:rPr>
                <w:rFonts w:hint="eastAsia"/>
                <w:color w:val="auto"/>
                <w:kern w:val="2"/>
                <w:sz w:val="21"/>
                <w:szCs w:val="21"/>
                <w:lang w:val="en-GB"/>
              </w:rPr>
              <w:t>体系：</w:t>
            </w:r>
          </w:p>
          <w:tbl>
            <w:tblPr>
              <w:tblStyle w:val="9"/>
              <w:tblW w:w="4904" w:type="dxa"/>
              <w:tblInd w:w="1441" w:type="dxa"/>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Layout w:type="fixed"/>
              <w:tblCellMar>
                <w:top w:w="0" w:type="dxa"/>
                <w:left w:w="108" w:type="dxa"/>
                <w:bottom w:w="0" w:type="dxa"/>
                <w:right w:w="108" w:type="dxa"/>
              </w:tblCellMar>
            </w:tblPr>
            <w:tblGrid>
              <w:gridCol w:w="2803"/>
              <w:gridCol w:w="967"/>
              <w:gridCol w:w="1134"/>
            </w:tblGrid>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9"/>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olor w:val="auto"/>
                      <w:kern w:val="2"/>
                      <w:sz w:val="21"/>
                      <w:szCs w:val="21"/>
                      <w:lang w:val="en-GB"/>
                    </w:rPr>
                    <w:t>审核准则的要求</w:t>
                  </w:r>
                </w:p>
              </w:tc>
              <w:tc>
                <w:tcPr>
                  <w:tcW w:w="967" w:type="dxa"/>
                  <w:noWrap w:val="0"/>
                  <w:vAlign w:val="top"/>
                </w:tcPr>
                <w:p>
                  <w:pPr>
                    <w:pStyle w:val="19"/>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olor w:val="auto"/>
                      <w:kern w:val="2"/>
                      <w:sz w:val="21"/>
                      <w:szCs w:val="21"/>
                      <w:lang w:val="en-GB"/>
                    </w:rPr>
                    <w:t>符合</w:t>
                  </w:r>
                </w:p>
              </w:tc>
              <w:tc>
                <w:tcPr>
                  <w:tcW w:w="1134" w:type="dxa"/>
                  <w:noWrap w:val="0"/>
                  <w:vAlign w:val="top"/>
                </w:tcPr>
                <w:p>
                  <w:pPr>
                    <w:pStyle w:val="19"/>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olor w:val="auto"/>
                      <w:kern w:val="2"/>
                      <w:sz w:val="21"/>
                      <w:szCs w:val="21"/>
                      <w:lang w:val="en-GB"/>
                    </w:rPr>
                    <w:t>不符合</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9"/>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color w:val="auto"/>
                      <w:sz w:val="21"/>
                      <w:szCs w:val="21"/>
                    </w:rPr>
                    <w:t>适用要求</w:t>
                  </w:r>
                </w:p>
              </w:tc>
              <w:tc>
                <w:tcPr>
                  <w:tcW w:w="967" w:type="dxa"/>
                  <w:noWrap w:val="0"/>
                  <w:vAlign w:val="top"/>
                </w:tcPr>
                <w:p>
                  <w:pPr>
                    <w:pStyle w:val="19"/>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s="宋体"/>
                      <w:color w:val="auto"/>
                      <w:sz w:val="21"/>
                      <w:szCs w:val="21"/>
                    </w:rPr>
                    <w:t>满足</w:t>
                  </w:r>
                </w:p>
              </w:tc>
              <w:tc>
                <w:tcPr>
                  <w:tcW w:w="1134" w:type="dxa"/>
                  <w:noWrap w:val="0"/>
                  <w:vAlign w:val="top"/>
                </w:tcPr>
                <w:p>
                  <w:pPr>
                    <w:pStyle w:val="19"/>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s="宋体"/>
                      <w:color w:val="auto"/>
                      <w:sz w:val="21"/>
                      <w:szCs w:val="21"/>
                    </w:rPr>
                    <w:t>不满足</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9"/>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color w:val="auto"/>
                      <w:sz w:val="21"/>
                      <w:szCs w:val="21"/>
                    </w:rPr>
                    <w:t>实现预期结果的能力</w:t>
                  </w:r>
                </w:p>
              </w:tc>
              <w:tc>
                <w:tcPr>
                  <w:tcW w:w="967" w:type="dxa"/>
                  <w:noWrap w:val="0"/>
                  <w:vAlign w:val="top"/>
                </w:tcPr>
                <w:p>
                  <w:pPr>
                    <w:pStyle w:val="19"/>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s="宋体"/>
                      <w:color w:val="auto"/>
                      <w:sz w:val="21"/>
                      <w:szCs w:val="21"/>
                    </w:rPr>
                    <w:t>满足</w:t>
                  </w:r>
                </w:p>
              </w:tc>
              <w:tc>
                <w:tcPr>
                  <w:tcW w:w="1134" w:type="dxa"/>
                  <w:noWrap w:val="0"/>
                  <w:vAlign w:val="top"/>
                </w:tcPr>
                <w:p>
                  <w:pPr>
                    <w:pStyle w:val="19"/>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s="宋体"/>
                      <w:color w:val="auto"/>
                      <w:sz w:val="21"/>
                      <w:szCs w:val="21"/>
                    </w:rPr>
                    <w:t>不满足</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9"/>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color w:val="auto"/>
                      <w:sz w:val="21"/>
                      <w:szCs w:val="21"/>
                    </w:rPr>
                    <w:t>内部审核和管理评审过程</w:t>
                  </w:r>
                </w:p>
              </w:tc>
              <w:tc>
                <w:tcPr>
                  <w:tcW w:w="967" w:type="dxa"/>
                  <w:noWrap w:val="0"/>
                  <w:vAlign w:val="top"/>
                </w:tcPr>
                <w:p>
                  <w:pPr>
                    <w:pStyle w:val="19"/>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s="宋体"/>
                      <w:color w:val="auto"/>
                      <w:sz w:val="21"/>
                      <w:szCs w:val="21"/>
                    </w:rPr>
                    <w:t>有效</w:t>
                  </w:r>
                </w:p>
              </w:tc>
              <w:tc>
                <w:tcPr>
                  <w:tcW w:w="1134" w:type="dxa"/>
                  <w:noWrap w:val="0"/>
                  <w:vAlign w:val="top"/>
                </w:tcPr>
                <w:p>
                  <w:pPr>
                    <w:pStyle w:val="19"/>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s="宋体"/>
                      <w:color w:val="auto"/>
                      <w:sz w:val="21"/>
                      <w:szCs w:val="21"/>
                    </w:rPr>
                    <w:t>无效</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9"/>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color w:val="auto"/>
                      <w:sz w:val="21"/>
                      <w:szCs w:val="21"/>
                    </w:rPr>
                    <w:t>审核目的</w:t>
                  </w:r>
                </w:p>
              </w:tc>
              <w:tc>
                <w:tcPr>
                  <w:tcW w:w="967" w:type="dxa"/>
                  <w:noWrap w:val="0"/>
                  <w:vAlign w:val="top"/>
                </w:tcPr>
                <w:p>
                  <w:pPr>
                    <w:pStyle w:val="19"/>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s="宋体"/>
                      <w:color w:val="auto"/>
                      <w:sz w:val="21"/>
                      <w:szCs w:val="21"/>
                    </w:rPr>
                    <w:t>达到</w:t>
                  </w:r>
                </w:p>
              </w:tc>
              <w:tc>
                <w:tcPr>
                  <w:tcW w:w="1134" w:type="dxa"/>
                  <w:noWrap w:val="0"/>
                  <w:vAlign w:val="top"/>
                </w:tcPr>
                <w:p>
                  <w:pPr>
                    <w:pStyle w:val="19"/>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s="宋体"/>
                      <w:color w:val="auto"/>
                      <w:sz w:val="21"/>
                      <w:szCs w:val="21"/>
                    </w:rPr>
                    <w:t>未达到</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9"/>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olor w:val="auto"/>
                      <w:kern w:val="2"/>
                      <w:sz w:val="21"/>
                      <w:szCs w:val="21"/>
                      <w:lang w:val="en-GB"/>
                    </w:rPr>
                    <w:t>体系运行</w:t>
                  </w:r>
                </w:p>
              </w:tc>
              <w:tc>
                <w:tcPr>
                  <w:tcW w:w="967" w:type="dxa"/>
                  <w:noWrap w:val="0"/>
                  <w:vAlign w:val="top"/>
                </w:tcPr>
                <w:p>
                  <w:pPr>
                    <w:pStyle w:val="19"/>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s="宋体"/>
                      <w:color w:val="auto"/>
                      <w:sz w:val="21"/>
                      <w:szCs w:val="21"/>
                    </w:rPr>
                    <w:t>有效</w:t>
                  </w:r>
                </w:p>
              </w:tc>
              <w:tc>
                <w:tcPr>
                  <w:tcW w:w="1134" w:type="dxa"/>
                  <w:noWrap w:val="0"/>
                  <w:vAlign w:val="top"/>
                </w:tcPr>
                <w:p>
                  <w:pPr>
                    <w:pStyle w:val="19"/>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s="宋体"/>
                      <w:color w:val="auto"/>
                      <w:sz w:val="21"/>
                      <w:szCs w:val="21"/>
                    </w:rPr>
                    <w:t>无效</w:t>
                  </w:r>
                </w:p>
              </w:tc>
            </w:tr>
          </w:tbl>
          <w:p>
            <w:pPr>
              <w:spacing w:line="240" w:lineRule="exact"/>
              <w:rPr>
                <w:b/>
                <w:color w:val="000000" w:themeColor="text1"/>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2" w:hRule="atLeast"/>
        </w:trPr>
        <w:tc>
          <w:tcPr>
            <w:tcW w:w="10080" w:type="dxa"/>
          </w:tcPr>
          <w:p>
            <w:pPr>
              <w:rPr>
                <w:b/>
                <w:color w:val="000000" w:themeColor="text1"/>
              </w:rPr>
            </w:pPr>
            <w:r>
              <w:rPr>
                <w:rFonts w:hint="eastAsia"/>
                <w:b/>
                <w:color w:val="000000" w:themeColor="text1"/>
              </w:rPr>
              <w:t>2.对审核范围适宜性结论</w:t>
            </w:r>
          </w:p>
          <w:p>
            <w:pPr>
              <w:spacing w:line="400" w:lineRule="exact"/>
              <w:rPr>
                <w:rFonts w:hint="eastAsia"/>
                <w:b/>
                <w:color w:val="000000" w:themeColor="text1"/>
                <w:lang w:eastAsia="zh-CN"/>
              </w:rPr>
            </w:pPr>
            <w:r>
              <w:rPr>
                <w:rFonts w:hint="eastAsia"/>
                <w:b/>
                <w:color w:val="000000" w:themeColor="text1"/>
                <w:spacing w:val="-10"/>
                <w:szCs w:val="21"/>
                <w:lang w:eastAsia="zh-CN"/>
              </w:rPr>
              <w:t>☑</w:t>
            </w:r>
            <w:r>
              <w:rPr>
                <w:rFonts w:hint="eastAsia"/>
                <w:b/>
                <w:color w:val="000000" w:themeColor="text1"/>
              </w:rPr>
              <w:t>审核范围适宜</w:t>
            </w:r>
            <w:r>
              <w:rPr>
                <w:rFonts w:hint="eastAsia"/>
                <w:b/>
                <w:color w:val="000000" w:themeColor="text1"/>
                <w:lang w:eastAsia="zh-CN"/>
              </w:rPr>
              <w:t>，</w:t>
            </w:r>
          </w:p>
          <w:p>
            <w:pPr>
              <w:spacing w:line="320" w:lineRule="exact"/>
              <w:rPr>
                <w:rFonts w:ascii="宋体" w:hAnsi="宋体"/>
                <w:b/>
                <w:color w:val="000000" w:themeColor="text1"/>
                <w:sz w:val="20"/>
                <w:szCs w:val="20"/>
                <w:u w:val="single"/>
              </w:rPr>
            </w:pPr>
            <w:r>
              <w:rPr>
                <w:rFonts w:ascii="宋体" w:hAnsi="宋体"/>
                <w:b/>
                <w:color w:val="000000" w:themeColor="text1"/>
                <w:sz w:val="20"/>
                <w:szCs w:val="20"/>
              </w:rPr>
              <w:t>E：粮油购销（散装高粱、小麦、玉米）、资质范围内预包装食品（大米、糯米、食用油）的销售及相关环境管理活动</w:t>
            </w:r>
          </w:p>
          <w:p>
            <w:pPr>
              <w:rPr>
                <w:b/>
                <w:color w:val="000000" w:themeColor="text1"/>
                <w:spacing w:val="-10"/>
                <w:sz w:val="22"/>
                <w:szCs w:val="22"/>
              </w:rPr>
            </w:pPr>
            <w:r>
              <w:rPr>
                <w:rFonts w:ascii="宋体" w:hAnsi="宋体"/>
                <w:b/>
                <w:color w:val="000000" w:themeColor="text1"/>
                <w:sz w:val="20"/>
                <w:szCs w:val="20"/>
              </w:rPr>
              <w:t>O：粮油购销（散装高粱、小麦、玉米）、资质范围内预包装食品（大米、糯米、食用油）的销售及相关职业健康安全管理活动</w:t>
            </w:r>
            <w:r>
              <w:rPr>
                <w:rFonts w:hint="eastAsia"/>
                <w:b/>
                <w:color w:val="000000" w:themeColor="text1"/>
                <w:spacing w:val="-10"/>
                <w:szCs w:val="21"/>
                <w:lang w:eastAsia="zh-CN"/>
              </w:rPr>
              <w:t>□</w:t>
            </w:r>
            <w:r>
              <w:rPr>
                <w:rFonts w:hint="eastAsia"/>
                <w:b/>
                <w:color w:val="000000" w:themeColor="text1"/>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9" w:hRule="atLeast"/>
        </w:trPr>
        <w:tc>
          <w:tcPr>
            <w:tcW w:w="10080" w:type="dxa"/>
          </w:tcPr>
          <w:p>
            <w:pPr>
              <w:rPr>
                <w:b/>
                <w:color w:val="000000" w:themeColor="text1"/>
                <w:sz w:val="16"/>
                <w:szCs w:val="16"/>
              </w:rPr>
            </w:pPr>
            <w:r>
              <w:rPr>
                <w:rFonts w:hint="eastAsia"/>
                <w:b/>
                <w:color w:val="000000" w:themeColor="text1"/>
              </w:rPr>
              <w:t>3. 审核组推荐意见</w:t>
            </w:r>
            <w:r>
              <w:rPr>
                <w:rFonts w:hint="eastAsia"/>
                <w:b/>
                <w:color w:val="000000" w:themeColor="text1"/>
                <w:sz w:val="16"/>
                <w:szCs w:val="16"/>
              </w:rPr>
              <w:t>：</w:t>
            </w:r>
          </w:p>
          <w:p>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10"/>
                <w:sz w:val="22"/>
                <w:szCs w:val="22"/>
              </w:rPr>
            </w:pPr>
            <w:r>
              <w:rPr>
                <w:rFonts w:hint="eastAsia"/>
                <w:b/>
                <w:color w:val="000000" w:themeColor="text1"/>
                <w:spacing w:val="-10"/>
                <w:szCs w:val="21"/>
                <w:lang w:eastAsia="zh-CN"/>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lang w:eastAsia="zh-CN"/>
              </w:rPr>
              <w:t>□</w:t>
            </w:r>
            <w:r>
              <w:rPr>
                <w:rFonts w:hint="eastAsia"/>
                <w:b/>
                <w:color w:val="000000" w:themeColor="text1"/>
                <w:szCs w:val="21"/>
              </w:rPr>
              <w:t xml:space="preserve">QMS  </w:t>
            </w:r>
            <w:r>
              <w:rPr>
                <w:rFonts w:hint="eastAsia"/>
                <w:b/>
                <w:color w:val="000000" w:themeColor="text1"/>
                <w:spacing w:val="-10"/>
                <w:szCs w:val="21"/>
                <w:lang w:eastAsia="zh-CN"/>
              </w:rPr>
              <w:t>☑</w:t>
            </w:r>
            <w:r>
              <w:rPr>
                <w:rFonts w:hint="eastAsia"/>
                <w:b/>
                <w:color w:val="000000" w:themeColor="text1"/>
                <w:szCs w:val="21"/>
              </w:rPr>
              <w:t xml:space="preserve">EMS   </w:t>
            </w:r>
            <w:r>
              <w:rPr>
                <w:rFonts w:hint="eastAsia"/>
                <w:b/>
                <w:color w:val="000000" w:themeColor="text1"/>
                <w:spacing w:val="-10"/>
                <w:szCs w:val="21"/>
                <w:lang w:eastAsia="zh-CN"/>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bl>
    <w:p>
      <w:pPr>
        <w:keepNext w:val="0"/>
        <w:keepLines w:val="0"/>
        <w:pageBreakBefore w:val="0"/>
        <w:numPr>
          <w:ilvl w:val="0"/>
          <w:numId w:val="11"/>
        </w:numPr>
        <w:tabs>
          <w:tab w:val="left" w:pos="645"/>
        </w:tabs>
        <w:kinsoku/>
        <w:wordWrap/>
        <w:overflowPunct/>
        <w:topLinePunct w:val="0"/>
        <w:autoSpaceDE/>
        <w:autoSpaceDN/>
        <w:bidi w:val="0"/>
        <w:adjustRightInd/>
        <w:spacing w:line="360" w:lineRule="exact"/>
        <w:ind w:left="-850" w:leftChars="-405"/>
        <w:textAlignment w:val="auto"/>
        <w:rPr>
          <w:rFonts w:hint="eastAsia" w:ascii="Times New Roman" w:hAnsi="Times New Roman" w:eastAsia="宋体" w:cs="Times New Roman"/>
          <w:b/>
          <w:color w:val="000000" w:themeColor="text1"/>
          <w:kern w:val="2"/>
          <w:sz w:val="26"/>
          <w:szCs w:val="26"/>
          <w:lang w:val="en-US" w:eastAsia="zh-CN" w:bidi="ar-SA"/>
        </w:rPr>
      </w:pPr>
      <w:r>
        <w:rPr>
          <w:rFonts w:hint="eastAsia" w:ascii="Times New Roman" w:hAnsi="Times New Roman" w:eastAsia="宋体" w:cs="Times New Roman"/>
          <w:b/>
          <w:color w:val="000000" w:themeColor="text1"/>
          <w:kern w:val="2"/>
          <w:sz w:val="26"/>
          <w:szCs w:val="26"/>
          <w:lang w:val="en-US" w:eastAsia="zh-CN" w:bidi="ar-SA"/>
        </w:rPr>
        <w:t>审核基于对可获得信息的抽样过程的免责声明</w:t>
      </w:r>
    </w:p>
    <w:p>
      <w:pPr>
        <w:keepNext w:val="0"/>
        <w:keepLines w:val="0"/>
        <w:pageBreakBefore w:val="0"/>
        <w:kinsoku/>
        <w:wordWrap/>
        <w:overflowPunct/>
        <w:topLinePunct w:val="0"/>
        <w:autoSpaceDE/>
        <w:autoSpaceDN/>
        <w:bidi w:val="0"/>
        <w:adjustRightInd/>
        <w:snapToGrid w:val="0"/>
        <w:spacing w:line="360" w:lineRule="exact"/>
        <w:ind w:left="-853" w:leftChars="-406" w:firstLine="424" w:firstLineChars="201"/>
        <w:jc w:val="left"/>
        <w:textAlignment w:val="auto"/>
        <w:rPr>
          <w:b/>
          <w:color w:val="000000" w:themeColor="text1"/>
        </w:rPr>
      </w:pPr>
      <w:r>
        <w:rPr>
          <w:rFonts w:hint="eastAsia" w:ascii="方正仿宋简体" w:eastAsia="方正仿宋简体"/>
          <w:b/>
          <w:color w:val="000000" w:themeColor="text1"/>
        </w:rPr>
        <w:t>本次审核是基于抽样检查的原则，因此，不可能包含受审核方管理体系覆盖的所有场所、以及体系所涉及的全部活动。仍可能有未发现的不符合项存在于目前管理体系的运行中。</w:t>
      </w:r>
    </w:p>
    <w:p>
      <w:pPr>
        <w:keepNext w:val="0"/>
        <w:keepLines w:val="0"/>
        <w:pageBreakBefore w:val="0"/>
        <w:numPr>
          <w:ilvl w:val="0"/>
          <w:numId w:val="0"/>
        </w:numPr>
        <w:tabs>
          <w:tab w:val="left" w:pos="645"/>
        </w:tabs>
        <w:kinsoku/>
        <w:wordWrap/>
        <w:overflowPunct/>
        <w:topLinePunct w:val="0"/>
        <w:autoSpaceDE/>
        <w:autoSpaceDN/>
        <w:bidi w:val="0"/>
        <w:adjustRightInd/>
        <w:spacing w:line="360" w:lineRule="exact"/>
        <w:textAlignment w:val="auto"/>
        <w:rPr>
          <w:rFonts w:hint="eastAsia" w:ascii="Times New Roman" w:hAnsi="Times New Roman" w:eastAsia="宋体" w:cs="Times New Roman"/>
          <w:b/>
          <w:color w:val="000000" w:themeColor="text1"/>
          <w:kern w:val="2"/>
          <w:sz w:val="26"/>
          <w:szCs w:val="26"/>
          <w:lang w:val="en-US" w:eastAsia="zh-CN" w:bidi="ar-SA"/>
        </w:rPr>
      </w:pPr>
    </w:p>
    <w:p>
      <w:pPr>
        <w:keepNext w:val="0"/>
        <w:keepLines w:val="0"/>
        <w:pageBreakBefore w:val="0"/>
        <w:tabs>
          <w:tab w:val="left" w:pos="645"/>
        </w:tabs>
        <w:kinsoku/>
        <w:wordWrap/>
        <w:overflowPunct/>
        <w:topLinePunct w:val="0"/>
        <w:autoSpaceDE/>
        <w:autoSpaceDN/>
        <w:bidi w:val="0"/>
        <w:adjustRightInd/>
        <w:spacing w:line="360" w:lineRule="exact"/>
        <w:ind w:left="-850" w:leftChars="-405"/>
        <w:textAlignment w:val="auto"/>
        <w:rPr>
          <w:b/>
          <w:color w:val="000000" w:themeColor="text1"/>
          <w:sz w:val="14"/>
          <w:szCs w:val="14"/>
        </w:rPr>
      </w:pPr>
      <w:r>
        <w:rPr>
          <w:rFonts w:hint="eastAsia"/>
          <w:b/>
          <w:color w:val="000000" w:themeColor="text1"/>
          <w:sz w:val="26"/>
          <w:szCs w:val="26"/>
        </w:rPr>
        <w:t>十二、不符合项纠正措施要求</w:t>
      </w:r>
    </w:p>
    <w:p>
      <w:pPr>
        <w:keepNext w:val="0"/>
        <w:keepLines w:val="0"/>
        <w:pageBreakBefore w:val="0"/>
        <w:kinsoku/>
        <w:wordWrap/>
        <w:overflowPunct/>
        <w:topLinePunct w:val="0"/>
        <w:autoSpaceDE/>
        <w:autoSpaceDN/>
        <w:bidi w:val="0"/>
        <w:adjustRightInd/>
        <w:spacing w:line="360" w:lineRule="exact"/>
        <w:ind w:left="-850" w:leftChars="-405" w:firstLine="422" w:firstLineChars="200"/>
        <w:textAlignment w:val="auto"/>
        <w:rPr>
          <w:b/>
          <w:color w:val="000000" w:themeColor="text1"/>
        </w:rPr>
      </w:pPr>
      <w:r>
        <w:rPr>
          <w:rFonts w:hint="eastAsia"/>
          <w:b/>
          <w:color w:val="000000" w:themeColor="text1"/>
        </w:rPr>
        <w:t>一般不符合报告在</w:t>
      </w:r>
      <w:r>
        <w:rPr>
          <w:rFonts w:hint="eastAsia"/>
          <w:b/>
          <w:color w:val="000000" w:themeColor="text1"/>
          <w:lang w:val="en-US" w:eastAsia="zh-CN"/>
        </w:rPr>
        <w:t>30</w:t>
      </w:r>
      <w:r>
        <w:rPr>
          <w:rFonts w:hint="eastAsia"/>
          <w:b/>
          <w:color w:val="000000" w:themeColor="text1"/>
        </w:rPr>
        <w:t>天/严重不符合在天针对不符合原因制定并实施纠正措施。验证方式见不符合项报告。</w:t>
      </w:r>
    </w:p>
    <w:p>
      <w:pPr>
        <w:keepNext w:val="0"/>
        <w:keepLines w:val="0"/>
        <w:pageBreakBefore w:val="0"/>
        <w:tabs>
          <w:tab w:val="left" w:pos="645"/>
        </w:tabs>
        <w:kinsoku/>
        <w:wordWrap/>
        <w:overflowPunct/>
        <w:topLinePunct w:val="0"/>
        <w:autoSpaceDE/>
        <w:autoSpaceDN/>
        <w:bidi w:val="0"/>
        <w:adjustRightInd/>
        <w:spacing w:line="360" w:lineRule="exact"/>
        <w:ind w:left="-850" w:leftChars="-405"/>
        <w:textAlignment w:val="auto"/>
        <w:rPr>
          <w:rFonts w:hint="eastAsia"/>
          <w:b/>
          <w:color w:val="000000" w:themeColor="text1"/>
          <w:sz w:val="26"/>
          <w:szCs w:val="26"/>
        </w:rPr>
      </w:pPr>
      <w:r>
        <w:rPr>
          <w:rFonts w:hint="eastAsia"/>
          <w:b/>
          <w:color w:val="000000" w:themeColor="text1"/>
          <w:sz w:val="26"/>
          <w:szCs w:val="26"/>
        </w:rPr>
        <w:t>十三、 任何影响审核方案的重要事项：</w:t>
      </w:r>
    </w:p>
    <w:p>
      <w:pPr>
        <w:numPr>
          <w:ilvl w:val="0"/>
          <w:numId w:val="0"/>
        </w:numPr>
        <w:spacing w:before="156" w:beforeLines="50" w:after="156" w:afterLines="50"/>
        <w:ind w:left="-483" w:leftChars="-330" w:hanging="210" w:hangingChars="100"/>
        <w:rPr>
          <w:rFonts w:hint="default" w:eastAsia="宋体"/>
          <w:b/>
          <w:color w:val="FF0000"/>
          <w:sz w:val="16"/>
          <w:szCs w:val="16"/>
          <w:lang w:val="en-US" w:eastAsia="zh-CN"/>
        </w:rPr>
      </w:pPr>
      <w:r>
        <w:rPr>
          <w:rFonts w:hint="eastAsia"/>
          <w:b w:val="0"/>
          <w:bCs w:val="0"/>
          <w:color w:val="FF0000"/>
          <w:szCs w:val="28"/>
          <w:u w:val="none"/>
          <w:lang w:val="en-US" w:eastAsia="zh-CN"/>
        </w:rPr>
        <w:t>远程审核，受疫情影响，审核发现受限，疫情结束后安排现场审核，对本次远程审核进行核验，</w:t>
      </w:r>
      <w:r>
        <w:rPr>
          <w:rFonts w:hint="eastAsia"/>
          <w:b/>
          <w:bCs/>
          <w:color w:val="FF0000"/>
          <w:szCs w:val="28"/>
          <w:u w:val="none"/>
          <w:lang w:val="en-US" w:eastAsia="zh-CN"/>
        </w:rPr>
        <w:t>预留人日2</w:t>
      </w:r>
      <w:bookmarkStart w:id="7" w:name="_GoBack"/>
      <w:bookmarkEnd w:id="7"/>
      <w:r>
        <w:rPr>
          <w:rFonts w:hint="eastAsia"/>
          <w:b/>
          <w:bCs/>
          <w:color w:val="FF0000"/>
          <w:szCs w:val="28"/>
          <w:u w:val="none"/>
          <w:lang w:val="en-US" w:eastAsia="zh-CN"/>
        </w:rPr>
        <w:t>天</w:t>
      </w:r>
      <w:r>
        <w:rPr>
          <w:rFonts w:hint="eastAsia"/>
          <w:b w:val="0"/>
          <w:bCs w:val="0"/>
          <w:color w:val="FF0000"/>
          <w:szCs w:val="28"/>
          <w:u w:val="none"/>
          <w:lang w:val="en-US" w:eastAsia="zh-CN"/>
        </w:rPr>
        <w:t>，见二阶段审核计划</w:t>
      </w:r>
    </w:p>
    <w:p>
      <w:pPr>
        <w:keepNext w:val="0"/>
        <w:keepLines w:val="0"/>
        <w:pageBreakBefore w:val="0"/>
        <w:kinsoku/>
        <w:wordWrap/>
        <w:overflowPunct/>
        <w:topLinePunct w:val="0"/>
        <w:autoSpaceDE/>
        <w:autoSpaceDN/>
        <w:bidi w:val="0"/>
        <w:adjustRightInd/>
        <w:snapToGrid w:val="0"/>
        <w:spacing w:line="360" w:lineRule="exact"/>
        <w:textAlignment w:val="auto"/>
        <w:rPr>
          <w:b/>
          <w:bCs/>
          <w:color w:val="000000" w:themeColor="text1"/>
          <w:szCs w:val="28"/>
          <w:u w:val="single"/>
        </w:rPr>
      </w:pPr>
    </w:p>
    <w:p>
      <w:pPr>
        <w:keepNext w:val="0"/>
        <w:keepLines w:val="0"/>
        <w:pageBreakBefore w:val="0"/>
        <w:kinsoku/>
        <w:wordWrap/>
        <w:overflowPunct/>
        <w:topLinePunct w:val="0"/>
        <w:autoSpaceDE/>
        <w:autoSpaceDN/>
        <w:bidi w:val="0"/>
        <w:adjustRightInd/>
        <w:snapToGrid w:val="0"/>
        <w:spacing w:afterLines="50" w:line="360" w:lineRule="exact"/>
        <w:ind w:left="1" w:leftChars="-405" w:hanging="851" w:hangingChars="326"/>
        <w:textAlignment w:val="auto"/>
        <w:rPr>
          <w:b/>
          <w:color w:val="000000" w:themeColor="text1"/>
          <w:sz w:val="16"/>
          <w:szCs w:val="16"/>
        </w:rPr>
      </w:pPr>
      <w:r>
        <w:rPr>
          <w:rFonts w:hint="eastAsia"/>
          <w:b/>
          <w:color w:val="000000" w:themeColor="text1"/>
          <w:sz w:val="26"/>
          <w:szCs w:val="26"/>
        </w:rPr>
        <w:t>十四、审核组签字</w:t>
      </w:r>
    </w:p>
    <w:p>
      <w:pPr>
        <w:keepNext w:val="0"/>
        <w:keepLines w:val="0"/>
        <w:pageBreakBefore w:val="0"/>
        <w:kinsoku/>
        <w:wordWrap/>
        <w:overflowPunct/>
        <w:topLinePunct w:val="0"/>
        <w:autoSpaceDE/>
        <w:autoSpaceDN/>
        <w:bidi w:val="0"/>
        <w:adjustRightInd/>
        <w:snapToGrid w:val="0"/>
        <w:spacing w:afterLines="50" w:line="360" w:lineRule="exact"/>
        <w:ind w:left="1" w:leftChars="-32" w:hanging="68" w:hangingChars="26"/>
        <w:textAlignment w:val="auto"/>
        <w:rPr>
          <w:rFonts w:hint="eastAsia"/>
          <w:b/>
          <w:color w:val="000000" w:themeColor="text1"/>
          <w:sz w:val="26"/>
          <w:szCs w:val="26"/>
        </w:rPr>
      </w:pPr>
      <w:r>
        <w:rPr>
          <w:rFonts w:hint="eastAsia"/>
          <w:b/>
          <w:color w:val="000000" w:themeColor="text1"/>
          <w:sz w:val="26"/>
          <w:szCs w:val="26"/>
        </w:rPr>
        <w:t>审核组组长（签名）：</w:t>
      </w:r>
      <w:r>
        <w:drawing>
          <wp:inline distT="0" distB="0" distL="114300" distR="114300">
            <wp:extent cx="904875" cy="259715"/>
            <wp:effectExtent l="0" t="0" r="9525" b="698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6"/>
                    <a:stretch>
                      <a:fillRect/>
                    </a:stretch>
                  </pic:blipFill>
                  <pic:spPr>
                    <a:xfrm>
                      <a:off x="0" y="0"/>
                      <a:ext cx="904875" cy="259715"/>
                    </a:xfrm>
                    <a:prstGeom prst="rect">
                      <a:avLst/>
                    </a:prstGeom>
                    <a:noFill/>
                    <a:ln>
                      <a:noFill/>
                    </a:ln>
                  </pic:spPr>
                </pic:pic>
              </a:graphicData>
            </a:graphic>
          </wp:inline>
        </w:drawing>
      </w:r>
    </w:p>
    <w:p>
      <w:pPr>
        <w:keepNext w:val="0"/>
        <w:keepLines w:val="0"/>
        <w:pageBreakBefore w:val="0"/>
        <w:kinsoku/>
        <w:wordWrap/>
        <w:overflowPunct/>
        <w:topLinePunct w:val="0"/>
        <w:autoSpaceDE/>
        <w:autoSpaceDN/>
        <w:bidi w:val="0"/>
        <w:adjustRightInd/>
        <w:snapToGrid w:val="0"/>
        <w:spacing w:afterLines="50" w:line="360" w:lineRule="exact"/>
        <w:ind w:left="1" w:leftChars="-32" w:hanging="68" w:hangingChars="26"/>
        <w:textAlignment w:val="auto"/>
        <w:rPr>
          <w:rFonts w:hint="eastAsia" w:eastAsia="宋体"/>
          <w:b/>
          <w:color w:val="000000" w:themeColor="text1"/>
          <w:sz w:val="26"/>
          <w:szCs w:val="26"/>
          <w:lang w:val="en-US" w:eastAsia="zh-CN"/>
        </w:rPr>
      </w:pPr>
      <w:r>
        <w:rPr>
          <w:rFonts w:hint="eastAsia"/>
          <w:b/>
          <w:color w:val="000000" w:themeColor="text1"/>
          <w:sz w:val="26"/>
          <w:szCs w:val="26"/>
        </w:rPr>
        <w:t>审核组组员（签名）：</w:t>
      </w:r>
      <w:r>
        <w:rPr>
          <w:rFonts w:hint="eastAsia" w:eastAsiaTheme="minorEastAsia"/>
          <w:lang w:val="en-US" w:eastAsia="zh-CN"/>
        </w:rPr>
        <w:drawing>
          <wp:inline distT="0" distB="0" distL="114300" distR="114300">
            <wp:extent cx="725170" cy="182245"/>
            <wp:effectExtent l="0" t="0" r="11430" b="8255"/>
            <wp:docPr id="5" name="图片 5" descr="2ea5a000dc58c8ed18411bad9bddc8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2ea5a000dc58c8ed18411bad9bddc8b"/>
                    <pic:cNvPicPr>
                      <a:picLocks noChangeAspect="1"/>
                    </pic:cNvPicPr>
                  </pic:nvPicPr>
                  <pic:blipFill>
                    <a:blip r:embed="rId7"/>
                    <a:stretch>
                      <a:fillRect/>
                    </a:stretch>
                  </pic:blipFill>
                  <pic:spPr>
                    <a:xfrm>
                      <a:off x="0" y="0"/>
                      <a:ext cx="725170" cy="182245"/>
                    </a:xfrm>
                    <a:prstGeom prst="rect">
                      <a:avLst/>
                    </a:prstGeom>
                  </pic:spPr>
                </pic:pic>
              </a:graphicData>
            </a:graphic>
          </wp:inline>
        </w:drawing>
      </w:r>
    </w:p>
    <w:p>
      <w:pPr>
        <w:keepNext w:val="0"/>
        <w:keepLines w:val="0"/>
        <w:pageBreakBefore w:val="0"/>
        <w:kinsoku/>
        <w:wordWrap/>
        <w:overflowPunct/>
        <w:topLinePunct w:val="0"/>
        <w:autoSpaceDE/>
        <w:autoSpaceDN/>
        <w:bidi w:val="0"/>
        <w:adjustRightInd/>
        <w:snapToGrid w:val="0"/>
        <w:spacing w:line="360" w:lineRule="exact"/>
        <w:ind w:firstLine="4975" w:firstLineChars="2360"/>
        <w:textAlignment w:val="auto"/>
        <w:rPr>
          <w:b/>
          <w:color w:val="000000" w:themeColor="text1"/>
          <w:sz w:val="16"/>
          <w:szCs w:val="16"/>
        </w:rPr>
      </w:pPr>
      <w:r>
        <w:rPr>
          <w:rFonts w:hint="eastAsia"/>
          <w:b/>
          <w:color w:val="000000" w:themeColor="text1"/>
        </w:rPr>
        <w:t>日期</w:t>
      </w:r>
      <w:r>
        <w:rPr>
          <w:rFonts w:hint="eastAsia"/>
          <w:b/>
          <w:color w:val="000000" w:themeColor="text1"/>
          <w:lang w:eastAsia="zh-CN"/>
        </w:rPr>
        <w:t>：</w:t>
      </w:r>
      <w:r>
        <w:rPr>
          <w:rFonts w:hint="eastAsia"/>
          <w:b/>
          <w:color w:val="000000" w:themeColor="text1"/>
          <w:lang w:val="en-US" w:eastAsia="zh-CN"/>
        </w:rPr>
        <w:t xml:space="preserve">  2020</w:t>
      </w:r>
      <w:r>
        <w:rPr>
          <w:rFonts w:hint="eastAsia" w:asciiTheme="minorEastAsia" w:hAnsiTheme="minorEastAsia" w:eastAsiaTheme="minorEastAsia"/>
          <w:b/>
          <w:color w:val="000000" w:themeColor="text1"/>
        </w:rPr>
        <w:t>年</w:t>
      </w:r>
      <w:r>
        <w:rPr>
          <w:rFonts w:hint="eastAsia" w:asciiTheme="minorEastAsia" w:hAnsiTheme="minorEastAsia" w:eastAsiaTheme="minorEastAsia"/>
          <w:b/>
          <w:color w:val="000000" w:themeColor="text1"/>
          <w:lang w:val="en-US" w:eastAsia="zh-CN"/>
        </w:rPr>
        <w:t>7</w:t>
      </w:r>
      <w:r>
        <w:rPr>
          <w:rFonts w:hint="eastAsia" w:asciiTheme="minorEastAsia" w:hAnsiTheme="minorEastAsia" w:eastAsiaTheme="minorEastAsia"/>
          <w:b/>
          <w:color w:val="000000" w:themeColor="text1"/>
        </w:rPr>
        <w:t>月</w:t>
      </w:r>
      <w:r>
        <w:rPr>
          <w:rFonts w:hint="eastAsia" w:asciiTheme="minorEastAsia" w:hAnsiTheme="minorEastAsia" w:eastAsiaTheme="minorEastAsia"/>
          <w:b/>
          <w:color w:val="000000" w:themeColor="text1"/>
          <w:lang w:val="en-US" w:eastAsia="zh-CN"/>
        </w:rPr>
        <w:t>14</w:t>
      </w:r>
      <w:r>
        <w:rPr>
          <w:rFonts w:hint="eastAsia" w:asciiTheme="minorEastAsia" w:hAnsiTheme="minorEastAsia" w:eastAsiaTheme="minorEastAsia"/>
          <w:b/>
          <w:color w:val="000000" w:themeColor="text1"/>
        </w:rPr>
        <w:t>日</w:t>
      </w:r>
    </w:p>
    <w:p>
      <w:pPr>
        <w:keepNext w:val="0"/>
        <w:keepLines w:val="0"/>
        <w:pageBreakBefore w:val="0"/>
        <w:kinsoku/>
        <w:wordWrap/>
        <w:overflowPunct/>
        <w:topLinePunct w:val="0"/>
        <w:autoSpaceDE/>
        <w:autoSpaceDN/>
        <w:bidi w:val="0"/>
        <w:adjustRightInd/>
        <w:spacing w:beforeLines="50" w:afterLines="50" w:line="360" w:lineRule="exact"/>
        <w:ind w:left="1" w:leftChars="-405" w:hanging="851" w:hangingChars="326"/>
        <w:textAlignment w:val="auto"/>
        <w:rPr>
          <w:b/>
          <w:color w:val="000000" w:themeColor="text1"/>
          <w:sz w:val="26"/>
          <w:szCs w:val="26"/>
        </w:rPr>
      </w:pPr>
      <w:r>
        <w:rPr>
          <w:rFonts w:hint="eastAsia"/>
          <w:b/>
          <w:color w:val="000000" w:themeColor="text1"/>
          <w:sz w:val="26"/>
          <w:szCs w:val="26"/>
        </w:rPr>
        <w:t>十五、纠正措施验证结论</w:t>
      </w:r>
    </w:p>
    <w:p>
      <w:pPr>
        <w:keepNext w:val="0"/>
        <w:keepLines w:val="0"/>
        <w:pageBreakBefore w:val="0"/>
        <w:kinsoku/>
        <w:wordWrap/>
        <w:overflowPunct/>
        <w:topLinePunct w:val="0"/>
        <w:autoSpaceDE/>
        <w:autoSpaceDN/>
        <w:bidi w:val="0"/>
        <w:adjustRightInd/>
        <w:snapToGrid w:val="0"/>
        <w:spacing w:beforeLines="50" w:afterLines="50" w:line="360" w:lineRule="exact"/>
        <w:ind w:leftChars="-202" w:hanging="424" w:hangingChars="201"/>
        <w:textAlignment w:val="auto"/>
        <w:rPr>
          <w:b/>
          <w:color w:val="000000" w:themeColor="text1"/>
          <w:sz w:val="26"/>
          <w:szCs w:val="26"/>
        </w:rPr>
      </w:pPr>
      <w:r>
        <w:rPr>
          <w:rFonts w:hint="eastAsia"/>
          <w:b/>
          <w:bCs/>
          <w:color w:val="000000" w:themeColor="text1"/>
          <w:szCs w:val="21"/>
        </w:rPr>
        <w:t>1.  审核中发现的</w:t>
      </w:r>
      <w:r>
        <w:rPr>
          <w:rFonts w:hint="eastAsia"/>
          <w:b/>
          <w:color w:val="000000" w:themeColor="text1"/>
          <w:spacing w:val="-10"/>
          <w:szCs w:val="21"/>
          <w:lang w:eastAsia="zh-CN"/>
        </w:rPr>
        <w:t>□</w:t>
      </w:r>
      <w:r>
        <w:rPr>
          <w:rFonts w:hint="eastAsia"/>
          <w:b/>
          <w:color w:val="000000" w:themeColor="text1"/>
          <w:szCs w:val="21"/>
        </w:rPr>
        <w:t xml:space="preserve">QMS(  </w:t>
      </w:r>
      <w:r>
        <w:rPr>
          <w:rFonts w:hint="eastAsia"/>
          <w:b/>
          <w:color w:val="000000" w:themeColor="text1"/>
          <w:szCs w:val="21"/>
          <w:lang w:val="en-US" w:eastAsia="zh-CN"/>
        </w:rPr>
        <w:t xml:space="preserve"> </w:t>
      </w:r>
      <w:r>
        <w:rPr>
          <w:rFonts w:hint="eastAsia"/>
          <w:b/>
          <w:color w:val="000000" w:themeColor="text1"/>
          <w:szCs w:val="21"/>
        </w:rPr>
        <w:t xml:space="preserve"> )个一般不符合，( </w:t>
      </w:r>
      <w:r>
        <w:rPr>
          <w:rFonts w:hint="eastAsia"/>
          <w:b/>
          <w:color w:val="000000" w:themeColor="text1"/>
          <w:szCs w:val="21"/>
          <w:lang w:val="en-US" w:eastAsia="zh-CN"/>
        </w:rPr>
        <w:t>0</w:t>
      </w:r>
      <w:r>
        <w:rPr>
          <w:rFonts w:hint="eastAsia"/>
          <w:b/>
          <w:color w:val="000000" w:themeColor="text1"/>
          <w:szCs w:val="21"/>
        </w:rPr>
        <w:t xml:space="preserve"> )个严重不符合，</w:t>
      </w:r>
      <w:r>
        <w:rPr>
          <w:rFonts w:hint="eastAsia"/>
          <w:b/>
          <w:color w:val="000000" w:themeColor="text1"/>
          <w:spacing w:val="-10"/>
          <w:szCs w:val="21"/>
          <w:lang w:eastAsia="zh-CN"/>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keepNext w:val="0"/>
        <w:keepLines w:val="0"/>
        <w:pageBreakBefore w:val="0"/>
        <w:kinsoku/>
        <w:wordWrap/>
        <w:overflowPunct/>
        <w:topLinePunct w:val="0"/>
        <w:autoSpaceDE/>
        <w:autoSpaceDN/>
        <w:bidi w:val="0"/>
        <w:adjustRightInd/>
        <w:spacing w:line="360" w:lineRule="exact"/>
        <w:textAlignment w:val="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lang w:eastAsia="zh-CN"/>
        </w:rPr>
        <w:t>□</w:t>
      </w:r>
      <w:r>
        <w:rPr>
          <w:rFonts w:hint="eastAsia"/>
          <w:b/>
          <w:color w:val="000000" w:themeColor="text1"/>
          <w:szCs w:val="21"/>
        </w:rPr>
        <w:t xml:space="preserve">EMS(   )个一般不符合，( </w:t>
      </w:r>
      <w:r>
        <w:rPr>
          <w:rFonts w:hint="eastAsia"/>
          <w:b/>
          <w:color w:val="000000" w:themeColor="text1"/>
          <w:szCs w:val="21"/>
          <w:lang w:val="en-US" w:eastAsia="zh-CN"/>
        </w:rPr>
        <w:t>0</w:t>
      </w:r>
      <w:r>
        <w:rPr>
          <w:rFonts w:hint="eastAsia"/>
          <w:b/>
          <w:color w:val="000000" w:themeColor="text1"/>
          <w:szCs w:val="21"/>
        </w:rPr>
        <w:t xml:space="preserve"> )个严重不符合，</w:t>
      </w:r>
      <w:r>
        <w:rPr>
          <w:rFonts w:hint="eastAsia"/>
          <w:b/>
          <w:color w:val="000000" w:themeColor="text1"/>
          <w:spacing w:val="-10"/>
          <w:szCs w:val="21"/>
          <w:lang w:eastAsia="zh-CN"/>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keepNext w:val="0"/>
        <w:keepLines w:val="0"/>
        <w:pageBreakBefore w:val="0"/>
        <w:kinsoku/>
        <w:wordWrap/>
        <w:overflowPunct/>
        <w:topLinePunct w:val="0"/>
        <w:autoSpaceDE/>
        <w:autoSpaceDN/>
        <w:bidi w:val="0"/>
        <w:adjustRightInd/>
        <w:spacing w:line="360" w:lineRule="exact"/>
        <w:textAlignment w:val="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lang w:eastAsia="zh-CN"/>
        </w:rPr>
        <w:t>□</w:t>
      </w:r>
      <w:r>
        <w:rPr>
          <w:rFonts w:hint="eastAsia"/>
          <w:b/>
          <w:color w:val="000000" w:themeColor="text1"/>
          <w:szCs w:val="21"/>
        </w:rPr>
        <w:t xml:space="preserve">OHSMS(  )个一般不符合，( </w:t>
      </w:r>
      <w:r>
        <w:rPr>
          <w:rFonts w:hint="eastAsia"/>
          <w:b/>
          <w:color w:val="000000" w:themeColor="text1"/>
          <w:szCs w:val="21"/>
          <w:lang w:val="en-US" w:eastAsia="zh-CN"/>
        </w:rPr>
        <w:t>0</w:t>
      </w:r>
      <w:r>
        <w:rPr>
          <w:rFonts w:hint="eastAsia"/>
          <w:b/>
          <w:color w:val="000000" w:themeColor="text1"/>
          <w:szCs w:val="21"/>
        </w:rPr>
        <w:t xml:space="preserve"> )个严重不符合，</w:t>
      </w:r>
      <w:r>
        <w:rPr>
          <w:rFonts w:hint="eastAsia"/>
          <w:b/>
          <w:color w:val="000000" w:themeColor="text1"/>
          <w:spacing w:val="-10"/>
          <w:szCs w:val="21"/>
          <w:lang w:eastAsia="zh-CN"/>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keepNext w:val="0"/>
        <w:keepLines w:val="0"/>
        <w:pageBreakBefore w:val="0"/>
        <w:kinsoku/>
        <w:wordWrap/>
        <w:overflowPunct/>
        <w:topLinePunct w:val="0"/>
        <w:autoSpaceDE/>
        <w:autoSpaceDN/>
        <w:bidi w:val="0"/>
        <w:adjustRightInd/>
        <w:spacing w:line="360" w:lineRule="exact"/>
        <w:textAlignment w:val="auto"/>
        <w:rPr>
          <w:b/>
          <w:color w:val="000000" w:themeColor="text1"/>
          <w:szCs w:val="21"/>
          <w:u w:val="single"/>
        </w:rPr>
      </w:pPr>
      <w:r>
        <w:rPr>
          <w:rFonts w:hint="eastAsia"/>
          <w:b/>
          <w:color w:val="000000" w:themeColor="text1"/>
          <w:szCs w:val="21"/>
        </w:rPr>
        <w:t>存在问题说明及意见：</w:t>
      </w:r>
    </w:p>
    <w:p>
      <w:pPr>
        <w:keepNext w:val="0"/>
        <w:keepLines w:val="0"/>
        <w:pageBreakBefore w:val="0"/>
        <w:kinsoku/>
        <w:wordWrap/>
        <w:overflowPunct/>
        <w:topLinePunct w:val="0"/>
        <w:autoSpaceDE/>
        <w:autoSpaceDN/>
        <w:bidi w:val="0"/>
        <w:adjustRightInd/>
        <w:spacing w:afterLines="50" w:line="360" w:lineRule="exact"/>
        <w:ind w:leftChars="-202" w:hanging="424" w:hangingChars="201"/>
        <w:textAlignment w:val="auto"/>
        <w:rPr>
          <w:rFonts w:ascii="宋体" w:hAnsi="宋体"/>
          <w:b/>
          <w:color w:val="000000" w:themeColor="text1"/>
          <w:szCs w:val="21"/>
        </w:rPr>
      </w:pPr>
      <w:r>
        <w:rPr>
          <w:rFonts w:hint="eastAsia"/>
          <w:b/>
          <w:color w:val="000000" w:themeColor="text1"/>
          <w:szCs w:val="21"/>
        </w:rPr>
        <w:t>2. 验证结论</w:t>
      </w:r>
      <w:r>
        <w:rPr>
          <w:rFonts w:hint="eastAsia" w:ascii="宋体" w:hAnsi="宋体"/>
          <w:b/>
          <w:color w:val="000000" w:themeColor="text1"/>
          <w:szCs w:val="21"/>
        </w:rPr>
        <w:t>:</w:t>
      </w:r>
    </w:p>
    <w:p>
      <w:pPr>
        <w:keepNext w:val="0"/>
        <w:keepLines w:val="0"/>
        <w:pageBreakBefore w:val="0"/>
        <w:kinsoku/>
        <w:wordWrap/>
        <w:overflowPunct/>
        <w:topLinePunct w:val="0"/>
        <w:autoSpaceDE/>
        <w:autoSpaceDN/>
        <w:bidi w:val="0"/>
        <w:adjustRightInd/>
        <w:spacing w:line="360" w:lineRule="exact"/>
        <w:ind w:firstLine="763" w:firstLineChars="400"/>
        <w:textAlignment w:val="auto"/>
        <w:rPr>
          <w:b/>
          <w:color w:val="000000" w:themeColor="text1"/>
          <w:szCs w:val="21"/>
        </w:rPr>
      </w:pPr>
      <w:r>
        <w:rPr>
          <w:rFonts w:hint="eastAsia"/>
          <w:b/>
          <w:color w:val="000000" w:themeColor="text1"/>
          <w:spacing w:val="-10"/>
          <w:szCs w:val="21"/>
          <w:lang w:eastAsia="zh-CN"/>
        </w:rPr>
        <w:t>☑</w:t>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pPr>
        <w:keepNext w:val="0"/>
        <w:keepLines w:val="0"/>
        <w:pageBreakBefore w:val="0"/>
        <w:kinsoku/>
        <w:wordWrap/>
        <w:overflowPunct/>
        <w:topLinePunct w:val="0"/>
        <w:autoSpaceDE/>
        <w:autoSpaceDN/>
        <w:bidi w:val="0"/>
        <w:adjustRightInd/>
        <w:spacing w:beforeLines="100" w:afterLines="50" w:line="360" w:lineRule="exact"/>
        <w:textAlignment w:val="auto"/>
        <w:rPr>
          <w:b/>
          <w:color w:val="000000" w:themeColor="text1"/>
          <w:szCs w:val="21"/>
        </w:rPr>
      </w:pPr>
      <w:r>
        <w:rPr>
          <w:rFonts w:hint="eastAsia"/>
          <w:b/>
          <w:color w:val="000000" w:themeColor="text1"/>
          <w:szCs w:val="21"/>
        </w:rPr>
        <w:t xml:space="preserve">组长签字: </w:t>
      </w:r>
      <w:r>
        <w:drawing>
          <wp:inline distT="0" distB="0" distL="114300" distR="114300">
            <wp:extent cx="904875" cy="396240"/>
            <wp:effectExtent l="0" t="0" r="9525" b="1016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6"/>
                    <a:stretch>
                      <a:fillRect/>
                    </a:stretch>
                  </pic:blipFill>
                  <pic:spPr>
                    <a:xfrm>
                      <a:off x="0" y="0"/>
                      <a:ext cx="904875" cy="396240"/>
                    </a:xfrm>
                    <a:prstGeom prst="rect">
                      <a:avLst/>
                    </a:prstGeom>
                    <a:noFill/>
                    <a:ln>
                      <a:noFill/>
                    </a:ln>
                  </pic:spPr>
                </pic:pic>
              </a:graphicData>
            </a:graphic>
          </wp:inline>
        </w:drawing>
      </w:r>
      <w:r>
        <w:rPr>
          <w:rFonts w:hint="eastAsia"/>
          <w:b/>
          <w:color w:val="000000" w:themeColor="text1"/>
          <w:szCs w:val="21"/>
        </w:rPr>
        <w:t xml:space="preserve">                          </w:t>
      </w:r>
      <w:r>
        <w:rPr>
          <w:rFonts w:hint="eastAsia"/>
          <w:b/>
          <w:color w:val="000000" w:themeColor="text1"/>
          <w:szCs w:val="21"/>
          <w:lang w:val="en-US" w:eastAsia="zh-CN"/>
        </w:rPr>
        <w:t xml:space="preserve">   </w:t>
      </w:r>
      <w:r>
        <w:rPr>
          <w:rFonts w:hint="eastAsia"/>
          <w:b/>
          <w:color w:val="000000" w:themeColor="text1"/>
          <w:szCs w:val="21"/>
        </w:rPr>
        <w:t>日期:</w:t>
      </w:r>
      <w:r>
        <w:rPr>
          <w:rFonts w:hint="eastAsia"/>
          <w:b/>
          <w:color w:val="000000" w:themeColor="text1"/>
          <w:szCs w:val="21"/>
          <w:lang w:val="en-US" w:eastAsia="zh-CN"/>
        </w:rPr>
        <w:t xml:space="preserve">    2020</w:t>
      </w:r>
      <w:r>
        <w:rPr>
          <w:rFonts w:hint="eastAsia"/>
          <w:b/>
          <w:color w:val="000000" w:themeColor="text1"/>
          <w:szCs w:val="21"/>
        </w:rPr>
        <w:t>年</w:t>
      </w:r>
      <w:r>
        <w:rPr>
          <w:rFonts w:hint="eastAsia"/>
          <w:b/>
          <w:color w:val="000000" w:themeColor="text1"/>
          <w:szCs w:val="21"/>
          <w:lang w:val="en-US" w:eastAsia="zh-CN"/>
        </w:rPr>
        <w:t>7</w:t>
      </w:r>
      <w:r>
        <w:rPr>
          <w:rFonts w:hint="eastAsia"/>
          <w:b/>
          <w:color w:val="000000" w:themeColor="text1"/>
          <w:szCs w:val="21"/>
        </w:rPr>
        <w:t>月</w:t>
      </w:r>
      <w:r>
        <w:rPr>
          <w:rFonts w:hint="eastAsia"/>
          <w:b/>
          <w:color w:val="000000" w:themeColor="text1"/>
          <w:szCs w:val="21"/>
          <w:lang w:val="en-US" w:eastAsia="zh-CN"/>
        </w:rPr>
        <w:t>14</w:t>
      </w:r>
      <w:r>
        <w:rPr>
          <w:rFonts w:hint="eastAsia"/>
          <w:b/>
          <w:color w:val="000000" w:themeColor="text1"/>
          <w:szCs w:val="21"/>
        </w:rPr>
        <w:t>日</w:t>
      </w:r>
    </w:p>
    <w:p>
      <w:pPr>
        <w:keepNext w:val="0"/>
        <w:keepLines w:val="0"/>
        <w:pageBreakBefore w:val="0"/>
        <w:kinsoku/>
        <w:wordWrap/>
        <w:overflowPunct/>
        <w:topLinePunct w:val="0"/>
        <w:autoSpaceDE/>
        <w:autoSpaceDN/>
        <w:bidi w:val="0"/>
        <w:adjustRightInd/>
        <w:spacing w:line="360" w:lineRule="exact"/>
        <w:ind w:leftChars="-405" w:hanging="850" w:hangingChars="403"/>
        <w:textAlignment w:val="auto"/>
        <w:rPr>
          <w:rFonts w:hint="eastAsia"/>
          <w:b/>
          <w:color w:val="000000" w:themeColor="text1"/>
        </w:rPr>
      </w:pPr>
    </w:p>
    <w:p>
      <w:pPr>
        <w:keepNext w:val="0"/>
        <w:keepLines w:val="0"/>
        <w:pageBreakBefore w:val="0"/>
        <w:kinsoku/>
        <w:wordWrap/>
        <w:overflowPunct/>
        <w:topLinePunct w:val="0"/>
        <w:autoSpaceDE/>
        <w:autoSpaceDN/>
        <w:bidi w:val="0"/>
        <w:adjustRightInd/>
        <w:snapToGrid w:val="0"/>
        <w:spacing w:line="360" w:lineRule="exact"/>
        <w:ind w:left="202" w:leftChars="-405" w:hanging="1052" w:hangingChars="403"/>
        <w:textAlignment w:val="auto"/>
        <w:rPr>
          <w:rFonts w:hint="eastAsia"/>
          <w:b/>
          <w:color w:val="000000" w:themeColor="text1"/>
          <w:sz w:val="26"/>
          <w:szCs w:val="26"/>
        </w:rPr>
      </w:pPr>
      <w:r>
        <w:rPr>
          <w:rFonts w:hint="eastAsia"/>
          <w:b/>
          <w:color w:val="000000" w:themeColor="text1"/>
          <w:sz w:val="26"/>
          <w:szCs w:val="26"/>
        </w:rPr>
        <w:t>十六、认证评定与批准</w:t>
      </w:r>
    </w:p>
    <w:p>
      <w:pPr>
        <w:keepNext w:val="0"/>
        <w:keepLines w:val="0"/>
        <w:pageBreakBefore w:val="0"/>
        <w:numPr>
          <w:ilvl w:val="0"/>
          <w:numId w:val="0"/>
        </w:numPr>
        <w:kinsoku/>
        <w:wordWrap/>
        <w:overflowPunct/>
        <w:topLinePunct w:val="0"/>
        <w:autoSpaceDE/>
        <w:autoSpaceDN/>
        <w:bidi w:val="0"/>
        <w:adjustRightInd/>
        <w:spacing w:line="360" w:lineRule="exact"/>
        <w:ind w:leftChars="-808" w:firstLine="1265" w:firstLineChars="600"/>
        <w:textAlignment w:val="auto"/>
        <w:rPr>
          <w:rFonts w:hint="eastAsia"/>
          <w:b/>
          <w:color w:val="000000" w:themeColor="text1"/>
        </w:rPr>
      </w:pPr>
      <w:r>
        <w:rPr>
          <w:rFonts w:hint="eastAsia"/>
          <w:b/>
          <w:color w:val="000000" w:themeColor="text1"/>
          <w:lang w:val="en-US" w:eastAsia="zh-CN"/>
        </w:rPr>
        <w:t>1.</w:t>
      </w:r>
      <w:r>
        <w:rPr>
          <w:rFonts w:hint="eastAsia"/>
          <w:b/>
          <w:color w:val="000000" w:themeColor="text1"/>
        </w:rPr>
        <w:t>技术委员会评定结论：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pPr>
        <w:keepNext w:val="0"/>
        <w:keepLines w:val="0"/>
        <w:pageBreakBefore w:val="0"/>
        <w:kinsoku/>
        <w:wordWrap/>
        <w:overflowPunct/>
        <w:topLinePunct w:val="0"/>
        <w:autoSpaceDE/>
        <w:autoSpaceDN/>
        <w:bidi w:val="0"/>
        <w:adjustRightInd/>
        <w:spacing w:line="360" w:lineRule="exact"/>
        <w:ind w:left="-4" w:leftChars="-2" w:firstLine="0" w:firstLineChars="0"/>
        <w:textAlignment w:val="auto"/>
        <w:rPr>
          <w:rFonts w:hint="eastAsia"/>
          <w:b/>
          <w:color w:val="000000" w:themeColor="text1"/>
          <w:lang w:val="en-US" w:eastAsia="zh-CN"/>
        </w:rPr>
      </w:pPr>
      <w:r>
        <w:rPr>
          <w:rFonts w:hint="eastAsia"/>
          <w:b/>
          <w:color w:val="000000" w:themeColor="text1"/>
        </w:rPr>
        <w:t>认证评定负责人：</w:t>
      </w:r>
      <w:r>
        <w:rPr>
          <w:rFonts w:hint="eastAsia"/>
          <w:b/>
          <w:color w:val="000000" w:themeColor="text1"/>
          <w:lang w:val="en-US" w:eastAsia="zh-CN"/>
        </w:rPr>
        <w:t xml:space="preserve">                                </w:t>
      </w:r>
      <w:r>
        <w:rPr>
          <w:rFonts w:hint="eastAsia"/>
          <w:b/>
          <w:color w:val="000000" w:themeColor="text1"/>
        </w:rPr>
        <w:t>日期：</w:t>
      </w:r>
      <w:r>
        <w:rPr>
          <w:rFonts w:hint="eastAsia"/>
          <w:b/>
          <w:color w:val="000000" w:themeColor="text1"/>
          <w:lang w:val="en-US" w:eastAsia="zh-CN"/>
        </w:rPr>
        <w:t xml:space="preserve">       </w:t>
      </w:r>
      <w:r>
        <w:rPr>
          <w:rFonts w:hint="eastAsia"/>
          <w:b/>
          <w:color w:val="000000" w:themeColor="text1"/>
        </w:rPr>
        <w:t>年</w:t>
      </w:r>
      <w:r>
        <w:rPr>
          <w:rFonts w:hint="eastAsia"/>
          <w:b/>
          <w:color w:val="000000" w:themeColor="text1"/>
          <w:lang w:val="en-US" w:eastAsia="zh-CN"/>
        </w:rPr>
        <w:t xml:space="preserve">      </w:t>
      </w:r>
      <w:r>
        <w:rPr>
          <w:rFonts w:hint="eastAsia"/>
          <w:b/>
          <w:color w:val="000000" w:themeColor="text1"/>
        </w:rPr>
        <w:t>月</w:t>
      </w:r>
      <w:r>
        <w:rPr>
          <w:rFonts w:hint="eastAsia"/>
          <w:b/>
          <w:color w:val="000000" w:themeColor="text1"/>
          <w:lang w:val="en-US" w:eastAsia="zh-CN"/>
        </w:rPr>
        <w:t xml:space="preserve">    </w:t>
      </w:r>
      <w:r>
        <w:rPr>
          <w:rFonts w:hint="eastAsia"/>
          <w:b/>
          <w:color w:val="000000" w:themeColor="text1"/>
        </w:rPr>
        <w:t>日</w:t>
      </w:r>
    </w:p>
    <w:p>
      <w:pPr>
        <w:keepNext w:val="0"/>
        <w:keepLines w:val="0"/>
        <w:pageBreakBefore w:val="0"/>
        <w:numPr>
          <w:ilvl w:val="0"/>
          <w:numId w:val="0"/>
        </w:numPr>
        <w:kinsoku/>
        <w:wordWrap/>
        <w:overflowPunct/>
        <w:topLinePunct w:val="0"/>
        <w:autoSpaceDE/>
        <w:autoSpaceDN/>
        <w:bidi w:val="0"/>
        <w:adjustRightInd/>
        <w:spacing w:line="360" w:lineRule="exact"/>
        <w:ind w:leftChars="-808" w:firstLine="1265" w:firstLineChars="600"/>
        <w:textAlignment w:val="auto"/>
        <w:rPr>
          <w:rFonts w:hint="eastAsia"/>
          <w:b/>
          <w:color w:val="000000" w:themeColor="text1"/>
        </w:rPr>
      </w:pPr>
      <w:r>
        <w:rPr>
          <w:rFonts w:hint="eastAsia"/>
          <w:b/>
          <w:color w:val="000000" w:themeColor="text1"/>
          <w:lang w:val="en-US" w:eastAsia="zh-CN"/>
        </w:rPr>
        <w:t>2.</w:t>
      </w:r>
      <w:r>
        <w:rPr>
          <w:rFonts w:hint="eastAsia"/>
          <w:b/>
          <w:color w:val="000000" w:themeColor="text1"/>
        </w:rPr>
        <w:t>批准结论：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pPr>
        <w:keepNext w:val="0"/>
        <w:keepLines w:val="0"/>
        <w:pageBreakBefore w:val="0"/>
        <w:kinsoku/>
        <w:wordWrap/>
        <w:overflowPunct/>
        <w:topLinePunct w:val="0"/>
        <w:autoSpaceDE/>
        <w:autoSpaceDN/>
        <w:bidi w:val="0"/>
        <w:adjustRightInd/>
        <w:spacing w:line="360" w:lineRule="exact"/>
        <w:textAlignment w:val="auto"/>
        <w:rPr>
          <w:b/>
          <w:color w:val="000000" w:themeColor="text1"/>
        </w:rPr>
      </w:pPr>
      <w:r>
        <w:rPr>
          <w:rFonts w:hint="eastAsia"/>
          <w:b/>
          <w:color w:val="000000" w:themeColor="text1"/>
        </w:rPr>
        <w:t>批准人（总经理）：</w:t>
      </w:r>
      <w:r>
        <w:rPr>
          <w:rFonts w:hint="eastAsia"/>
          <w:b/>
          <w:color w:val="000000" w:themeColor="text1"/>
          <w:lang w:val="en-US" w:eastAsia="zh-CN"/>
        </w:rPr>
        <w:t xml:space="preserve">                               </w:t>
      </w:r>
      <w:r>
        <w:rPr>
          <w:rFonts w:hint="eastAsia"/>
          <w:b/>
          <w:color w:val="000000" w:themeColor="text1"/>
        </w:rPr>
        <w:t>日期：</w:t>
      </w:r>
      <w:r>
        <w:rPr>
          <w:rFonts w:hint="eastAsia"/>
          <w:b/>
          <w:color w:val="000000" w:themeColor="text1"/>
          <w:lang w:val="en-US" w:eastAsia="zh-CN"/>
        </w:rPr>
        <w:t xml:space="preserve">       </w:t>
      </w:r>
      <w:r>
        <w:rPr>
          <w:rFonts w:hint="eastAsia"/>
          <w:b/>
          <w:color w:val="000000" w:themeColor="text1"/>
        </w:rPr>
        <w:t>年</w:t>
      </w:r>
      <w:r>
        <w:rPr>
          <w:rFonts w:hint="eastAsia"/>
          <w:b/>
          <w:color w:val="000000" w:themeColor="text1"/>
          <w:lang w:val="en-US" w:eastAsia="zh-CN"/>
        </w:rPr>
        <w:t xml:space="preserve">      </w:t>
      </w:r>
      <w:r>
        <w:rPr>
          <w:rFonts w:hint="eastAsia"/>
          <w:b/>
          <w:color w:val="000000" w:themeColor="text1"/>
        </w:rPr>
        <w:t>月</w:t>
      </w:r>
      <w:r>
        <w:rPr>
          <w:rFonts w:hint="eastAsia"/>
          <w:b/>
          <w:color w:val="000000" w:themeColor="text1"/>
          <w:lang w:val="en-US" w:eastAsia="zh-CN"/>
        </w:rPr>
        <w:t xml:space="preserve">     </w:t>
      </w:r>
      <w:r>
        <w:rPr>
          <w:rFonts w:hint="eastAsia"/>
          <w:b/>
          <w:color w:val="000000" w:themeColor="text1"/>
        </w:rPr>
        <w:t>日</w:t>
      </w:r>
    </w:p>
    <w:p>
      <w:pPr>
        <w:keepNext w:val="0"/>
        <w:keepLines w:val="0"/>
        <w:pageBreakBefore w:val="0"/>
        <w:kinsoku/>
        <w:wordWrap/>
        <w:overflowPunct/>
        <w:topLinePunct w:val="0"/>
        <w:autoSpaceDE/>
        <w:autoSpaceDN/>
        <w:bidi w:val="0"/>
        <w:adjustRightInd/>
        <w:snapToGrid w:val="0"/>
        <w:spacing w:line="360" w:lineRule="exact"/>
        <w:ind w:left="202" w:leftChars="-405" w:hanging="1052" w:hangingChars="403"/>
        <w:textAlignment w:val="auto"/>
        <w:rPr>
          <w:rFonts w:hint="eastAsia"/>
          <w:b/>
          <w:color w:val="000000" w:themeColor="text1"/>
          <w:sz w:val="26"/>
          <w:szCs w:val="26"/>
        </w:rPr>
      </w:pPr>
    </w:p>
    <w:p>
      <w:pPr>
        <w:keepNext w:val="0"/>
        <w:keepLines w:val="0"/>
        <w:pageBreakBefore w:val="0"/>
        <w:kinsoku/>
        <w:wordWrap/>
        <w:overflowPunct/>
        <w:topLinePunct w:val="0"/>
        <w:autoSpaceDE/>
        <w:autoSpaceDN/>
        <w:bidi w:val="0"/>
        <w:adjustRightInd/>
        <w:snapToGrid w:val="0"/>
        <w:spacing w:line="360" w:lineRule="exact"/>
        <w:ind w:left="202" w:leftChars="-405" w:hanging="1052" w:hangingChars="403"/>
        <w:textAlignment w:val="auto"/>
        <w:rPr>
          <w:b/>
          <w:color w:val="000000" w:themeColor="text1"/>
          <w:szCs w:val="21"/>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(技术委员会填写)</w:t>
      </w:r>
    </w:p>
    <w:p>
      <w:pPr>
        <w:keepNext w:val="0"/>
        <w:keepLines w:val="0"/>
        <w:pageBreakBefore w:val="0"/>
        <w:kinsoku/>
        <w:wordWrap/>
        <w:overflowPunct/>
        <w:topLinePunct w:val="0"/>
        <w:autoSpaceDE/>
        <w:autoSpaceDN/>
        <w:bidi w:val="0"/>
        <w:adjustRightInd/>
        <w:snapToGrid w:val="0"/>
        <w:spacing w:line="360" w:lineRule="exact"/>
        <w:textAlignment w:val="auto"/>
        <w:rPr>
          <w:b/>
          <w:color w:val="000000" w:themeColor="text1"/>
          <w:szCs w:val="21"/>
          <w:u w:val="single"/>
        </w:rPr>
      </w:pPr>
    </w:p>
    <w:p>
      <w:pPr>
        <w:keepNext w:val="0"/>
        <w:keepLines w:val="0"/>
        <w:pageBreakBefore w:val="0"/>
        <w:kinsoku/>
        <w:wordWrap/>
        <w:overflowPunct/>
        <w:topLinePunct w:val="0"/>
        <w:autoSpaceDE/>
        <w:autoSpaceDN/>
        <w:bidi w:val="0"/>
        <w:adjustRightInd/>
        <w:spacing w:beforeLines="50" w:afterLines="50" w:line="360" w:lineRule="exact"/>
        <w:ind w:left="1" w:leftChars="-405" w:hanging="851" w:hangingChars="326"/>
        <w:textAlignment w:val="auto"/>
        <w:rPr>
          <w:b/>
          <w:color w:val="000000" w:themeColor="text1"/>
          <w:sz w:val="26"/>
          <w:szCs w:val="26"/>
        </w:rPr>
      </w:pPr>
      <w:r>
        <w:rPr>
          <w:rFonts w:hint="eastAsia"/>
          <w:b/>
          <w:color w:val="000000" w:themeColor="text1"/>
          <w:sz w:val="26"/>
          <w:szCs w:val="26"/>
        </w:rPr>
        <w:t>十八、审核报告的发放范围：</w:t>
      </w:r>
    </w:p>
    <w:p>
      <w:pPr>
        <w:keepNext w:val="0"/>
        <w:keepLines w:val="0"/>
        <w:pageBreakBefore w:val="0"/>
        <w:kinsoku/>
        <w:wordWrap/>
        <w:overflowPunct/>
        <w:topLinePunct w:val="0"/>
        <w:autoSpaceDE/>
        <w:autoSpaceDN/>
        <w:bidi w:val="0"/>
        <w:adjustRightInd/>
        <w:snapToGrid w:val="0"/>
        <w:spacing w:beforeLines="20" w:afterLines="20" w:line="360" w:lineRule="exact"/>
        <w:ind w:left="-164" w:leftChars="-78" w:firstLine="162" w:firstLineChars="77"/>
        <w:textAlignment w:val="auto"/>
        <w:rPr>
          <w:b/>
          <w:color w:val="000000" w:themeColor="text1"/>
        </w:rPr>
      </w:pPr>
      <w:r>
        <w:rPr>
          <w:rFonts w:hint="eastAsia"/>
          <w:b/>
          <w:color w:val="000000" w:themeColor="text1"/>
        </w:rPr>
        <w:t>受审核方(含附件)</w:t>
      </w:r>
      <w:r>
        <w:rPr>
          <w:rFonts w:hint="eastAsia"/>
          <w:b/>
          <w:color w:val="000000" w:themeColor="text1"/>
          <w:lang w:eastAsia="zh-CN"/>
        </w:rPr>
        <w:t>：</w:t>
      </w:r>
      <w:r>
        <w:rPr>
          <w:rFonts w:hint="eastAsia"/>
          <w:b/>
          <w:color w:val="000000" w:themeColor="text1"/>
        </w:rPr>
        <w:t>1份</w:t>
      </w:r>
    </w:p>
    <w:p>
      <w:pPr>
        <w:keepNext w:val="0"/>
        <w:keepLines w:val="0"/>
        <w:pageBreakBefore w:val="0"/>
        <w:kinsoku/>
        <w:wordWrap/>
        <w:overflowPunct/>
        <w:topLinePunct w:val="0"/>
        <w:autoSpaceDE/>
        <w:autoSpaceDN/>
        <w:bidi w:val="0"/>
        <w:adjustRightInd/>
        <w:snapToGrid w:val="0"/>
        <w:spacing w:beforeLines="20" w:afterLines="20" w:line="360" w:lineRule="exact"/>
        <w:ind w:left="-164" w:leftChars="-78" w:firstLine="162" w:firstLineChars="77"/>
        <w:textAlignment w:val="auto"/>
        <w:rPr>
          <w:rFonts w:hint="eastAsia" w:ascii="宋体" w:hAnsi="宋体"/>
          <w:b/>
          <w:color w:val="000000" w:themeColor="text1"/>
          <w:sz w:val="26"/>
          <w:szCs w:val="26"/>
        </w:rPr>
      </w:pPr>
      <w:r>
        <w:rPr>
          <w:rFonts w:hint="eastAsia"/>
          <w:b/>
          <w:color w:val="000000" w:themeColor="text1"/>
        </w:rPr>
        <w:t>北京国标联合认证有限公司：1份</w:t>
      </w:r>
    </w:p>
    <w:p>
      <w:pPr>
        <w:keepNext w:val="0"/>
        <w:keepLines w:val="0"/>
        <w:pageBreakBefore w:val="0"/>
        <w:kinsoku/>
        <w:wordWrap/>
        <w:overflowPunct/>
        <w:topLinePunct w:val="0"/>
        <w:autoSpaceDE/>
        <w:autoSpaceDN/>
        <w:bidi w:val="0"/>
        <w:adjustRightInd/>
        <w:snapToGrid w:val="0"/>
        <w:spacing w:beforeLines="50" w:afterLines="50" w:line="360" w:lineRule="exact"/>
        <w:ind w:left="1" w:leftChars="-405" w:hanging="851" w:hangingChars="326"/>
        <w:textAlignment w:val="auto"/>
        <w:rPr>
          <w:rFonts w:ascii="宋体" w:hAnsi="宋体"/>
          <w:b/>
          <w:color w:val="000000" w:themeColor="text1"/>
          <w:sz w:val="26"/>
          <w:szCs w:val="26"/>
        </w:rPr>
      </w:pPr>
      <w:r>
        <w:rPr>
          <w:rFonts w:hint="eastAsia" w:ascii="宋体" w:hAnsi="宋体"/>
          <w:b/>
          <w:color w:val="000000" w:themeColor="text1"/>
          <w:sz w:val="26"/>
          <w:szCs w:val="26"/>
        </w:rPr>
        <w:t>十九、附件</w:t>
      </w:r>
    </w:p>
    <w:p>
      <w:pPr>
        <w:keepNext w:val="0"/>
        <w:keepLines w:val="0"/>
        <w:pageBreakBefore w:val="0"/>
        <w:kinsoku/>
        <w:wordWrap/>
        <w:overflowPunct/>
        <w:topLinePunct w:val="0"/>
        <w:autoSpaceDE/>
        <w:autoSpaceDN/>
        <w:bidi w:val="0"/>
        <w:adjustRightInd/>
        <w:snapToGrid w:val="0"/>
        <w:spacing w:line="360" w:lineRule="exact"/>
        <w:ind w:left="-164" w:leftChars="-78" w:firstLine="162" w:firstLineChars="77"/>
        <w:textAlignment w:val="auto"/>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pPr>
        <w:keepNext w:val="0"/>
        <w:keepLines w:val="0"/>
        <w:pageBreakBefore w:val="0"/>
        <w:kinsoku/>
        <w:wordWrap/>
        <w:overflowPunct/>
        <w:topLinePunct w:val="0"/>
        <w:autoSpaceDE/>
        <w:autoSpaceDN/>
        <w:bidi w:val="0"/>
        <w:adjustRightInd/>
        <w:spacing w:line="360" w:lineRule="exact"/>
        <w:ind w:left="-164" w:leftChars="-78" w:firstLine="162" w:firstLineChars="77"/>
        <w:textAlignment w:val="auto"/>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pPr>
        <w:keepNext w:val="0"/>
        <w:keepLines w:val="0"/>
        <w:pageBreakBefore w:val="0"/>
        <w:kinsoku/>
        <w:wordWrap/>
        <w:overflowPunct/>
        <w:topLinePunct w:val="0"/>
        <w:autoSpaceDE/>
        <w:autoSpaceDN/>
        <w:bidi w:val="0"/>
        <w:adjustRightInd/>
        <w:spacing w:line="360" w:lineRule="exact"/>
        <w:ind w:left="-164" w:leftChars="-78" w:firstLine="162" w:firstLineChars="77"/>
        <w:textAlignment w:val="auto"/>
        <w:rPr>
          <w:rFonts w:ascii="宋体" w:hAnsi="宋体"/>
          <w:b/>
          <w:color w:val="000000" w:themeColor="text1"/>
          <w:sz w:val="26"/>
          <w:szCs w:val="26"/>
        </w:rPr>
      </w:pPr>
      <w:r>
        <w:rPr>
          <w:b/>
          <w:bCs/>
          <w:color w:val="000000" w:themeColor="text1"/>
          <w:szCs w:val="28"/>
        </w:rPr>
        <w:t xml:space="preserve">3. </w:t>
      </w:r>
      <w:r>
        <w:rPr>
          <w:rFonts w:hint="eastAsia" w:ascii="宋体" w:hAnsi="宋体"/>
          <w:b/>
          <w:bCs/>
          <w:color w:val="000000" w:themeColor="text1"/>
          <w:szCs w:val="28"/>
        </w:rPr>
        <w:t>其他</w:t>
      </w: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华文楷体">
    <w:altName w:val="宋体"/>
    <w:panose1 w:val="02010600040101010101"/>
    <w:charset w:val="86"/>
    <w:family w:val="auto"/>
    <w:pitch w:val="default"/>
    <w:sig w:usb0="00000000" w:usb1="00000000" w:usb2="00000010" w:usb3="00000000" w:csb0="0004009F" w:csb1="00000000"/>
  </w:font>
  <w:font w:name="楷体_GB2312">
    <w:altName w:val="楷体"/>
    <w:panose1 w:val="00000000000000000000"/>
    <w:charset w:val="86"/>
    <w:family w:val="modern"/>
    <w:pitch w:val="default"/>
    <w:sig w:usb0="00000000" w:usb1="00000000" w:usb2="00000010" w:usb3="00000000" w:csb0="00040000" w:csb1="00000000"/>
  </w:font>
  <w:font w:name="方正仿宋简体">
    <w:altName w:val="宋体"/>
    <w:panose1 w:val="00000000000000000000"/>
    <w:charset w:val="86"/>
    <w:family w:val="auto"/>
    <w:pitch w:val="default"/>
    <w:sig w:usb0="00000000" w:usb1="00000000" w:usb2="0000001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8"/>
        <w:rFonts w:hint="default"/>
        <w:u w:val="none"/>
      </w:rPr>
    </w:pPr>
    <w:bookmarkStart w:id="6" w:name="_Hlk8555230"/>
    <w:r>
      <w:rPr>
        <w:u w:val="none"/>
      </w:rPr>
      <w:pict>
        <v:shape id="文本框 1" o:spid="_x0000_s2050" o:spt="202" type="#_x0000_t202" style="position:absolute;left:0pt;margin-left:250.6pt;margin-top:-0.55pt;height:20.2pt;width:164.1pt;z-index:251660288;mso-width-relative:page;mso-height-relative:page;" stroked="f" coordsize="21600,21600"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v:path/>
          <v:fill focussize="0,0"/>
          <v:stroke on="f" joinstyle="miter"/>
          <v:imagedata o:title=""/>
          <o:lock v:ext="edit"/>
          <v:textbox>
            <w:txbxContent>
              <w:p>
                <w:pPr>
                  <w:rPr>
                    <w:rFonts w:asciiTheme="minorEastAsia" w:hAnsiTheme="minorEastAsia" w:eastAsiaTheme="minorEastAsia"/>
                  </w:rPr>
                </w:pPr>
                <w:r>
                  <w:rPr>
                    <w:rFonts w:hint="eastAsia" w:asciiTheme="minorEastAsia" w:hAnsiTheme="minorEastAsia" w:eastAsiaTheme="minorEastAsia"/>
                    <w:sz w:val="18"/>
                    <w:szCs w:val="18"/>
                  </w:rPr>
                  <w:t>ISC-</w:t>
                </w:r>
                <w:r>
                  <w:rPr>
                    <w:rFonts w:asciiTheme="minorEastAsia" w:hAnsiTheme="minorEastAsia" w:eastAsiaTheme="minorEastAsia"/>
                    <w:sz w:val="18"/>
                    <w:szCs w:val="18"/>
                  </w:rPr>
                  <w:t>B</w:t>
                </w:r>
                <w:r>
                  <w:rPr>
                    <w:rFonts w:hint="eastAsia" w:asciiTheme="minorEastAsia" w:hAnsiTheme="minorEastAsia" w:eastAsiaTheme="minorEastAsia"/>
                    <w:sz w:val="18"/>
                    <w:szCs w:val="18"/>
                  </w:rPr>
                  <w:t>-</w:t>
                </w:r>
                <w:r>
                  <w:rPr>
                    <w:rFonts w:asciiTheme="minorEastAsia" w:hAnsiTheme="minorEastAsia" w:eastAsiaTheme="minorEastAsia"/>
                    <w:sz w:val="18"/>
                    <w:szCs w:val="18"/>
                  </w:rPr>
                  <w:t>I</w:t>
                </w:r>
                <w:r>
                  <w:rPr>
                    <w:rFonts w:hint="eastAsia" w:asciiTheme="minorEastAsia" w:hAnsiTheme="minorEastAsia" w:eastAsiaTheme="minorEastAsia"/>
                    <w:sz w:val="18"/>
                    <w:szCs w:val="18"/>
                  </w:rPr>
                  <w:t>-32管理体系审核报告(03版)</w:t>
                </w:r>
              </w:p>
            </w:txbxContent>
          </v:textbox>
        </v:shape>
      </w:pict>
    </w:r>
    <w:r>
      <w:rPr>
        <w:u w:val="none"/>
      </w:rP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10210" cy="433070"/>
                  </a:xfrm>
                  <a:prstGeom prst="rect">
                    <a:avLst/>
                  </a:prstGeom>
                  <a:noFill/>
                  <a:ln>
                    <a:noFill/>
                  </a:ln>
                </pic:spPr>
              </pic:pic>
            </a:graphicData>
          </a:graphic>
        </wp:anchor>
      </w:drawing>
    </w:r>
    <w:r>
      <w:rPr>
        <w:rStyle w:val="18"/>
        <w:rFonts w:hint="default"/>
        <w:u w:val="none"/>
      </w:rPr>
      <w:t>北京国标联合认证有限公司</w:t>
    </w:r>
    <w:r>
      <w:rPr>
        <w:rStyle w:val="18"/>
        <w:rFonts w:hint="default"/>
        <w:u w:val="none"/>
      </w:rPr>
      <w:tab/>
    </w:r>
    <w:r>
      <w:rPr>
        <w:rStyle w:val="18"/>
        <w:rFonts w:hint="default"/>
        <w:u w:val="none"/>
      </w:rPr>
      <w:tab/>
    </w:r>
    <w:r>
      <w:rPr>
        <w:rStyle w:val="18"/>
        <w:rFonts w:hint="default"/>
        <w:u w:val="none"/>
      </w:rPr>
      <w:tab/>
    </w:r>
    <w:bookmarkEnd w:id="6"/>
  </w:p>
  <w:p>
    <w:pPr>
      <w:pStyle w:val="6"/>
      <w:pBdr>
        <w:bottom w:val="single" w:color="auto" w:sz="4" w:space="0"/>
      </w:pBdr>
      <w:spacing w:line="320" w:lineRule="exact"/>
      <w:ind w:firstLine="756" w:firstLineChars="400"/>
      <w:jc w:val="left"/>
      <w:rPr>
        <w:u w:val="none"/>
      </w:rPr>
    </w:pPr>
    <w:r>
      <w:rPr>
        <w:rStyle w:val="18"/>
        <w:rFonts w:hint="default"/>
        <w:w w:val="90"/>
        <w:u w:val="none"/>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1960283"/>
    <w:multiLevelType w:val="singleLevel"/>
    <w:tmpl w:val="81960283"/>
    <w:lvl w:ilvl="0" w:tentative="0">
      <w:start w:val="8"/>
      <w:numFmt w:val="decimal"/>
      <w:suff w:val="space"/>
      <w:lvlText w:val="%1."/>
      <w:lvlJc w:val="left"/>
    </w:lvl>
  </w:abstractNum>
  <w:abstractNum w:abstractNumId="1">
    <w:nsid w:val="86BAD51E"/>
    <w:multiLevelType w:val="singleLevel"/>
    <w:tmpl w:val="86BAD51E"/>
    <w:lvl w:ilvl="0" w:tentative="0">
      <w:start w:val="6"/>
      <w:numFmt w:val="decimal"/>
      <w:lvlText w:val="%1."/>
      <w:lvlJc w:val="left"/>
      <w:pPr>
        <w:tabs>
          <w:tab w:val="left" w:pos="312"/>
        </w:tabs>
      </w:pPr>
    </w:lvl>
  </w:abstractNum>
  <w:abstractNum w:abstractNumId="2">
    <w:nsid w:val="912EFB11"/>
    <w:multiLevelType w:val="singleLevel"/>
    <w:tmpl w:val="912EFB11"/>
    <w:lvl w:ilvl="0" w:tentative="0">
      <w:start w:val="4"/>
      <w:numFmt w:val="decimal"/>
      <w:lvlText w:val="%1."/>
      <w:lvlJc w:val="left"/>
      <w:pPr>
        <w:tabs>
          <w:tab w:val="left" w:pos="312"/>
        </w:tabs>
      </w:pPr>
    </w:lvl>
  </w:abstractNum>
  <w:abstractNum w:abstractNumId="3">
    <w:nsid w:val="C74FEE95"/>
    <w:multiLevelType w:val="singleLevel"/>
    <w:tmpl w:val="C74FEE95"/>
    <w:lvl w:ilvl="0" w:tentative="0">
      <w:start w:val="2"/>
      <w:numFmt w:val="decimal"/>
      <w:suff w:val="nothing"/>
      <w:lvlText w:val="%1、"/>
      <w:lvlJc w:val="left"/>
    </w:lvl>
  </w:abstractNum>
  <w:abstractNum w:abstractNumId="4">
    <w:nsid w:val="04016EC4"/>
    <w:multiLevelType w:val="singleLevel"/>
    <w:tmpl w:val="04016EC4"/>
    <w:lvl w:ilvl="0" w:tentative="0">
      <w:start w:val="2"/>
      <w:numFmt w:val="decimal"/>
      <w:lvlText w:val="%1."/>
      <w:lvlJc w:val="left"/>
      <w:pPr>
        <w:tabs>
          <w:tab w:val="left" w:pos="312"/>
        </w:tabs>
      </w:pPr>
    </w:lvl>
  </w:abstractNum>
  <w:abstractNum w:abstractNumId="5">
    <w:nsid w:val="364440EF"/>
    <w:multiLevelType w:val="singleLevel"/>
    <w:tmpl w:val="364440EF"/>
    <w:lvl w:ilvl="0" w:tentative="0">
      <w:start w:val="11"/>
      <w:numFmt w:val="chineseCounting"/>
      <w:suff w:val="nothing"/>
      <w:lvlText w:val="%1、"/>
      <w:lvlJc w:val="left"/>
      <w:rPr>
        <w:rFonts w:hint="eastAsia"/>
      </w:rPr>
    </w:lvl>
  </w:abstractNum>
  <w:abstractNum w:abstractNumId="6">
    <w:nsid w:val="488E20F7"/>
    <w:multiLevelType w:val="multilevel"/>
    <w:tmpl w:val="488E20F7"/>
    <w:lvl w:ilvl="0" w:tentative="0">
      <w:start w:val="1"/>
      <w:numFmt w:val="japaneseCounting"/>
      <w:lvlText w:val="%1、"/>
      <w:lvlJc w:val="left"/>
      <w:pPr>
        <w:ind w:left="540" w:hanging="54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4F3329BA"/>
    <w:multiLevelType w:val="multilevel"/>
    <w:tmpl w:val="4F3329BA"/>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5F73FC62"/>
    <w:multiLevelType w:val="singleLevel"/>
    <w:tmpl w:val="5F73FC62"/>
    <w:lvl w:ilvl="0" w:tentative="0">
      <w:start w:val="9"/>
      <w:numFmt w:val="decimal"/>
      <w:suff w:val="space"/>
      <w:lvlText w:val="%1."/>
      <w:lvlJc w:val="left"/>
    </w:lvl>
  </w:abstractNum>
  <w:abstractNum w:abstractNumId="9">
    <w:nsid w:val="74A12503"/>
    <w:multiLevelType w:val="multilevel"/>
    <w:tmpl w:val="74A12503"/>
    <w:lvl w:ilvl="0" w:tentative="0">
      <w:start w:val="1"/>
      <w:numFmt w:val="decimal"/>
      <w:suff w:val="space"/>
      <w:lvlText w:val="%1  "/>
      <w:lvlJc w:val="left"/>
      <w:pPr>
        <w:ind w:left="0" w:firstLine="0"/>
      </w:pPr>
      <w:rPr>
        <w:rFonts w:hint="eastAsia"/>
      </w:rPr>
    </w:lvl>
    <w:lvl w:ilvl="1" w:tentative="0">
      <w:start w:val="1"/>
      <w:numFmt w:val="decimal"/>
      <w:suff w:val="space"/>
      <w:lvlText w:val="%1.%2  "/>
      <w:lvlJc w:val="left"/>
      <w:pPr>
        <w:ind w:left="2835" w:firstLine="0"/>
      </w:pPr>
      <w:rPr>
        <w:rFonts w:hint="eastAsia"/>
      </w:rPr>
    </w:lvl>
    <w:lvl w:ilvl="2" w:tentative="0">
      <w:start w:val="1"/>
      <w:numFmt w:val="decimal"/>
      <w:pStyle w:val="20"/>
      <w:suff w:val="space"/>
      <w:lvlText w:val="%1.%2.%3 "/>
      <w:lvlJc w:val="left"/>
      <w:pPr>
        <w:ind w:left="0" w:firstLine="0"/>
      </w:pPr>
      <w:rPr>
        <w:rFonts w:hint="eastAsia"/>
        <w:b w:val="0"/>
      </w:rPr>
    </w:lvl>
    <w:lvl w:ilvl="3" w:tentative="0">
      <w:start w:val="1"/>
      <w:numFmt w:val="decimal"/>
      <w:lvlText w:val="%1.%2.%3.%4"/>
      <w:lvlJc w:val="left"/>
      <w:pPr>
        <w:tabs>
          <w:tab w:val="left" w:pos="2585"/>
        </w:tabs>
        <w:ind w:left="1133" w:hanging="708"/>
      </w:pPr>
      <w:rPr>
        <w:rFonts w:hint="eastAsia"/>
      </w:rPr>
    </w:lvl>
    <w:lvl w:ilvl="4" w:tentative="0">
      <w:start w:val="1"/>
      <w:numFmt w:val="decimal"/>
      <w:lvlText w:val="%1.%2.%3.%4.%5"/>
      <w:lvlJc w:val="left"/>
      <w:pPr>
        <w:tabs>
          <w:tab w:val="left" w:pos="3370"/>
        </w:tabs>
        <w:ind w:left="1700" w:hanging="850"/>
      </w:pPr>
      <w:rPr>
        <w:rFonts w:hint="eastAsia"/>
      </w:rPr>
    </w:lvl>
    <w:lvl w:ilvl="5" w:tentative="0">
      <w:start w:val="1"/>
      <w:numFmt w:val="decimal"/>
      <w:lvlText w:val="%1.%2.%3.%4.%5.%6"/>
      <w:lvlJc w:val="left"/>
      <w:pPr>
        <w:tabs>
          <w:tab w:val="left" w:pos="4155"/>
        </w:tabs>
        <w:ind w:left="2409" w:hanging="1134"/>
      </w:pPr>
      <w:rPr>
        <w:rFonts w:hint="eastAsia"/>
      </w:rPr>
    </w:lvl>
    <w:lvl w:ilvl="6" w:tentative="0">
      <w:start w:val="1"/>
      <w:numFmt w:val="decimal"/>
      <w:lvlText w:val="%1.%2.%3.%4.%5.%6.%7"/>
      <w:lvlJc w:val="left"/>
      <w:pPr>
        <w:tabs>
          <w:tab w:val="left" w:pos="5300"/>
        </w:tabs>
        <w:ind w:left="2976" w:hanging="1276"/>
      </w:pPr>
      <w:rPr>
        <w:rFonts w:hint="eastAsia"/>
      </w:rPr>
    </w:lvl>
    <w:lvl w:ilvl="7" w:tentative="0">
      <w:start w:val="1"/>
      <w:numFmt w:val="decimal"/>
      <w:lvlText w:val="%1.%2.%3.%4.%5.%6.%7.%8"/>
      <w:lvlJc w:val="left"/>
      <w:pPr>
        <w:tabs>
          <w:tab w:val="left" w:pos="6085"/>
        </w:tabs>
        <w:ind w:left="3543" w:hanging="1418"/>
      </w:pPr>
      <w:rPr>
        <w:rFonts w:hint="eastAsia"/>
      </w:rPr>
    </w:lvl>
    <w:lvl w:ilvl="8" w:tentative="0">
      <w:start w:val="1"/>
      <w:numFmt w:val="decimal"/>
      <w:lvlText w:val="%1.%2.%3.%4.%5.%6.%7.%8.%9"/>
      <w:lvlJc w:val="left"/>
      <w:pPr>
        <w:tabs>
          <w:tab w:val="left" w:pos="6871"/>
        </w:tabs>
        <w:ind w:left="4251" w:hanging="1700"/>
      </w:pPr>
      <w:rPr>
        <w:rFonts w:hint="eastAsia"/>
      </w:rPr>
    </w:lvl>
  </w:abstractNum>
  <w:abstractNum w:abstractNumId="10">
    <w:nsid w:val="7BC294AD"/>
    <w:multiLevelType w:val="singleLevel"/>
    <w:tmpl w:val="7BC294AD"/>
    <w:lvl w:ilvl="0" w:tentative="0">
      <w:start w:val="5"/>
      <w:numFmt w:val="decimal"/>
      <w:suff w:val="space"/>
      <w:lvlText w:val="%1."/>
      <w:lvlJc w:val="left"/>
    </w:lvl>
  </w:abstractNum>
  <w:num w:numId="1">
    <w:abstractNumId w:val="9"/>
  </w:num>
  <w:num w:numId="2">
    <w:abstractNumId w:val="6"/>
  </w:num>
  <w:num w:numId="3">
    <w:abstractNumId w:val="3"/>
  </w:num>
  <w:num w:numId="4">
    <w:abstractNumId w:val="7"/>
  </w:num>
  <w:num w:numId="5">
    <w:abstractNumId w:val="1"/>
  </w:num>
  <w:num w:numId="6">
    <w:abstractNumId w:val="0"/>
  </w:num>
  <w:num w:numId="7">
    <w:abstractNumId w:val="4"/>
  </w:num>
  <w:num w:numId="8">
    <w:abstractNumId w:val="10"/>
  </w:num>
  <w:num w:numId="9">
    <w:abstractNumId w:val="8"/>
  </w:num>
  <w:num w:numId="10">
    <w:abstractNumId w:val="2"/>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D1113C"/>
    <w:rsid w:val="00003BF2"/>
    <w:rsid w:val="000247CC"/>
    <w:rsid w:val="000443F0"/>
    <w:rsid w:val="00071D0F"/>
    <w:rsid w:val="00075C70"/>
    <w:rsid w:val="000833FB"/>
    <w:rsid w:val="0008517E"/>
    <w:rsid w:val="000F2F8F"/>
    <w:rsid w:val="001D399B"/>
    <w:rsid w:val="001D5696"/>
    <w:rsid w:val="0023683F"/>
    <w:rsid w:val="002B120A"/>
    <w:rsid w:val="002D0DC0"/>
    <w:rsid w:val="002D1483"/>
    <w:rsid w:val="002F549E"/>
    <w:rsid w:val="00341103"/>
    <w:rsid w:val="00373391"/>
    <w:rsid w:val="00376915"/>
    <w:rsid w:val="003E1392"/>
    <w:rsid w:val="003E3D4F"/>
    <w:rsid w:val="003F74C1"/>
    <w:rsid w:val="003F7D21"/>
    <w:rsid w:val="004100EA"/>
    <w:rsid w:val="004614A7"/>
    <w:rsid w:val="00464786"/>
    <w:rsid w:val="00484B0B"/>
    <w:rsid w:val="004C1602"/>
    <w:rsid w:val="004D3E71"/>
    <w:rsid w:val="004F3778"/>
    <w:rsid w:val="005164BD"/>
    <w:rsid w:val="00532B87"/>
    <w:rsid w:val="00584F23"/>
    <w:rsid w:val="00592421"/>
    <w:rsid w:val="005B675E"/>
    <w:rsid w:val="005E1CBB"/>
    <w:rsid w:val="00603285"/>
    <w:rsid w:val="00610FA8"/>
    <w:rsid w:val="006112A8"/>
    <w:rsid w:val="006306D9"/>
    <w:rsid w:val="00632A83"/>
    <w:rsid w:val="00692141"/>
    <w:rsid w:val="006C6F24"/>
    <w:rsid w:val="00712F52"/>
    <w:rsid w:val="00770469"/>
    <w:rsid w:val="00775D3A"/>
    <w:rsid w:val="007C4DD7"/>
    <w:rsid w:val="008030AC"/>
    <w:rsid w:val="00845D78"/>
    <w:rsid w:val="00850E86"/>
    <w:rsid w:val="00857EF7"/>
    <w:rsid w:val="008648E8"/>
    <w:rsid w:val="00877EB8"/>
    <w:rsid w:val="008A6929"/>
    <w:rsid w:val="008E67FF"/>
    <w:rsid w:val="009203AC"/>
    <w:rsid w:val="0092740B"/>
    <w:rsid w:val="00932B07"/>
    <w:rsid w:val="009A7BA8"/>
    <w:rsid w:val="009E35D1"/>
    <w:rsid w:val="009E741A"/>
    <w:rsid w:val="00A057D9"/>
    <w:rsid w:val="00A112DB"/>
    <w:rsid w:val="00A11BB9"/>
    <w:rsid w:val="00A335F6"/>
    <w:rsid w:val="00A34B5C"/>
    <w:rsid w:val="00A934BA"/>
    <w:rsid w:val="00AB1797"/>
    <w:rsid w:val="00AB7D3D"/>
    <w:rsid w:val="00AC3F5D"/>
    <w:rsid w:val="00AE3533"/>
    <w:rsid w:val="00AE71F3"/>
    <w:rsid w:val="00AF0F3D"/>
    <w:rsid w:val="00AF66F6"/>
    <w:rsid w:val="00B34573"/>
    <w:rsid w:val="00BC3244"/>
    <w:rsid w:val="00BD2793"/>
    <w:rsid w:val="00C007AD"/>
    <w:rsid w:val="00C54428"/>
    <w:rsid w:val="00C634D9"/>
    <w:rsid w:val="00C757A7"/>
    <w:rsid w:val="00D00BA6"/>
    <w:rsid w:val="00D1113C"/>
    <w:rsid w:val="00D40E52"/>
    <w:rsid w:val="00D81706"/>
    <w:rsid w:val="00D97A64"/>
    <w:rsid w:val="00DD2268"/>
    <w:rsid w:val="00E148C5"/>
    <w:rsid w:val="00E255D2"/>
    <w:rsid w:val="00E32B36"/>
    <w:rsid w:val="00E9214A"/>
    <w:rsid w:val="00EE2D5C"/>
    <w:rsid w:val="00EF1481"/>
    <w:rsid w:val="00F326DC"/>
    <w:rsid w:val="00F32AFF"/>
    <w:rsid w:val="00F64301"/>
    <w:rsid w:val="00F86288"/>
    <w:rsid w:val="00FA5C98"/>
    <w:rsid w:val="00FD38F7"/>
    <w:rsid w:val="00FD6EB5"/>
    <w:rsid w:val="00FF6078"/>
    <w:rsid w:val="05ED34AB"/>
    <w:rsid w:val="084E2E85"/>
    <w:rsid w:val="0BA13DE9"/>
    <w:rsid w:val="17D045EE"/>
    <w:rsid w:val="18D77FE3"/>
    <w:rsid w:val="1C440198"/>
    <w:rsid w:val="21611269"/>
    <w:rsid w:val="229447B7"/>
    <w:rsid w:val="22DF6A1C"/>
    <w:rsid w:val="262038F9"/>
    <w:rsid w:val="29A9333B"/>
    <w:rsid w:val="29E70823"/>
    <w:rsid w:val="36CF437D"/>
    <w:rsid w:val="372F4304"/>
    <w:rsid w:val="38DF2EB5"/>
    <w:rsid w:val="3AFE3AFE"/>
    <w:rsid w:val="3C6210A8"/>
    <w:rsid w:val="3E765DD6"/>
    <w:rsid w:val="3F9B4A9B"/>
    <w:rsid w:val="47D30DB9"/>
    <w:rsid w:val="4B4A3A22"/>
    <w:rsid w:val="4DD04CBA"/>
    <w:rsid w:val="57A97EAC"/>
    <w:rsid w:val="5CDD1C2D"/>
    <w:rsid w:val="5CF54CBB"/>
    <w:rsid w:val="63AC66A7"/>
    <w:rsid w:val="6C6E1A4E"/>
    <w:rsid w:val="6FEE5CE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ody Text"/>
    <w:basedOn w:val="1"/>
    <w:qFormat/>
    <w:uiPriority w:val="99"/>
    <w:pPr>
      <w:spacing w:after="120" w:afterLines="0"/>
    </w:pPr>
    <w:rPr>
      <w:kern w:val="2"/>
      <w:sz w:val="21"/>
    </w:rPr>
  </w:style>
  <w:style w:type="paragraph" w:styleId="4">
    <w:name w:val="Balloon Text"/>
    <w:basedOn w:val="1"/>
    <w:link w:val="16"/>
    <w:semiHidden/>
    <w:unhideWhenUsed/>
    <w:qFormat/>
    <w:uiPriority w:val="99"/>
    <w:rPr>
      <w:sz w:val="18"/>
      <w:szCs w:val="18"/>
    </w:rPr>
  </w:style>
  <w:style w:type="paragraph" w:styleId="5">
    <w:name w:val="footer"/>
    <w:basedOn w:val="1"/>
    <w:link w:val="15"/>
    <w:unhideWhenUsed/>
    <w:qFormat/>
    <w:uiPriority w:val="99"/>
    <w:pPr>
      <w:tabs>
        <w:tab w:val="center" w:pos="4153"/>
        <w:tab w:val="right" w:pos="8306"/>
      </w:tabs>
      <w:snapToGrid w:val="0"/>
      <w:jc w:val="left"/>
    </w:pPr>
    <w:rPr>
      <w:sz w:val="18"/>
      <w:szCs w:val="18"/>
    </w:rPr>
  </w:style>
  <w:style w:type="paragraph" w:styleId="6">
    <w:name w:val="header"/>
    <w:basedOn w:val="1"/>
    <w:link w:val="14"/>
    <w:unhideWhenUsed/>
    <w:qFormat/>
    <w:uiPriority w:val="0"/>
    <w:pPr>
      <w:pBdr>
        <w:bottom w:val="single" w:color="auto" w:sz="6" w:space="1"/>
      </w:pBdr>
      <w:tabs>
        <w:tab w:val="center" w:pos="4153"/>
        <w:tab w:val="right" w:pos="8306"/>
      </w:tabs>
      <w:snapToGrid w:val="0"/>
      <w:jc w:val="center"/>
    </w:pPr>
    <w:rPr>
      <w:sz w:val="18"/>
      <w:szCs w:val="18"/>
    </w:rPr>
  </w:style>
  <w:style w:type="paragraph" w:styleId="7">
    <w:name w:val="Subtitle"/>
    <w:basedOn w:val="1"/>
    <w:next w:val="1"/>
    <w:qFormat/>
    <w:uiPriority w:val="99"/>
    <w:pPr>
      <w:spacing w:before="240" w:after="60" w:line="312" w:lineRule="auto"/>
      <w:jc w:val="center"/>
      <w:outlineLvl w:val="1"/>
    </w:pPr>
    <w:rPr>
      <w:rFonts w:ascii="Cambria" w:hAnsi="Cambria"/>
      <w:b/>
      <w:bCs/>
      <w:kern w:val="28"/>
      <w:sz w:val="32"/>
      <w:szCs w:val="32"/>
    </w:rPr>
  </w:style>
  <w:style w:type="paragraph" w:styleId="8">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10">
    <w:name w:val="Table Grid"/>
    <w:basedOn w:val="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Hyperlink"/>
    <w:basedOn w:val="11"/>
    <w:semiHidden/>
    <w:unhideWhenUsed/>
    <w:qFormat/>
    <w:uiPriority w:val="99"/>
    <w:rPr>
      <w:color w:val="0000FF"/>
      <w:u w:val="single"/>
    </w:rPr>
  </w:style>
  <w:style w:type="paragraph" w:styleId="13">
    <w:name w:val="List Paragraph"/>
    <w:basedOn w:val="1"/>
    <w:qFormat/>
    <w:uiPriority w:val="34"/>
    <w:pPr>
      <w:ind w:firstLine="420" w:firstLineChars="200"/>
    </w:pPr>
  </w:style>
  <w:style w:type="character" w:customStyle="1" w:styleId="14">
    <w:name w:val="页眉 Char1"/>
    <w:basedOn w:val="11"/>
    <w:link w:val="6"/>
    <w:qFormat/>
    <w:uiPriority w:val="99"/>
    <w:rPr>
      <w:rFonts w:ascii="Times New Roman" w:hAnsi="Times New Roman" w:eastAsia="宋体" w:cs="Times New Roman"/>
      <w:sz w:val="18"/>
      <w:szCs w:val="18"/>
    </w:rPr>
  </w:style>
  <w:style w:type="character" w:customStyle="1" w:styleId="15">
    <w:name w:val="页脚 Char"/>
    <w:basedOn w:val="11"/>
    <w:link w:val="5"/>
    <w:qFormat/>
    <w:uiPriority w:val="99"/>
    <w:rPr>
      <w:rFonts w:ascii="Times New Roman" w:hAnsi="Times New Roman" w:eastAsia="宋体" w:cs="Times New Roman"/>
      <w:sz w:val="18"/>
      <w:szCs w:val="18"/>
    </w:rPr>
  </w:style>
  <w:style w:type="character" w:customStyle="1" w:styleId="16">
    <w:name w:val="批注框文本 Char"/>
    <w:basedOn w:val="11"/>
    <w:link w:val="4"/>
    <w:semiHidden/>
    <w:qFormat/>
    <w:uiPriority w:val="99"/>
    <w:rPr>
      <w:rFonts w:ascii="Times New Roman" w:hAnsi="Times New Roman" w:eastAsia="宋体" w:cs="Times New Roman"/>
      <w:sz w:val="18"/>
      <w:szCs w:val="18"/>
    </w:rPr>
  </w:style>
  <w:style w:type="character" w:customStyle="1" w:styleId="17">
    <w:name w:val="页眉 Char"/>
    <w:qFormat/>
    <w:uiPriority w:val="0"/>
    <w:rPr>
      <w:kern w:val="2"/>
      <w:sz w:val="18"/>
      <w:szCs w:val="18"/>
    </w:rPr>
  </w:style>
  <w:style w:type="character" w:customStyle="1" w:styleId="18">
    <w:name w:val="Char Char1"/>
    <w:qFormat/>
    <w:locked/>
    <w:uiPriority w:val="0"/>
    <w:rPr>
      <w:rFonts w:hint="eastAsia" w:ascii="宋体" w:hAnsi="Courier New" w:eastAsia="宋体"/>
      <w:kern w:val="2"/>
      <w:sz w:val="21"/>
      <w:lang w:val="en-US" w:eastAsia="zh-CN" w:bidi="ar-SA"/>
    </w:rPr>
  </w:style>
  <w:style w:type="paragraph" w:customStyle="1" w:styleId="19">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20">
    <w:name w:val="条标题（科宏）"/>
    <w:next w:val="1"/>
    <w:qFormat/>
    <w:uiPriority w:val="0"/>
    <w:pPr>
      <w:widowControl w:val="0"/>
      <w:numPr>
        <w:ilvl w:val="2"/>
        <w:numId w:val="1"/>
      </w:numPr>
      <w:spacing w:line="360" w:lineRule="auto"/>
      <w:jc w:val="both"/>
      <w:outlineLvl w:val="2"/>
    </w:pPr>
    <w:rPr>
      <w:rFonts w:ascii="Arial" w:hAnsi="Arial" w:eastAsia="仿宋_GB2312" w:cs="Times New Roman"/>
      <w:sz w:val="28"/>
      <w:lang w:val="en-US" w:eastAsia="zh-CN" w:bidi="ar-SA"/>
    </w:rPr>
  </w:style>
  <w:style w:type="paragraph" w:customStyle="1" w:styleId="21">
    <w:name w:val="列出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50"/>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10</Pages>
  <Words>8260</Words>
  <Characters>9552</Characters>
  <Lines>36</Lines>
  <Paragraphs>10</Paragraphs>
  <TotalTime>0</TotalTime>
  <ScaleCrop>false</ScaleCrop>
  <LinksUpToDate>false</LinksUpToDate>
  <CharactersWithSpaces>9995</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叶子</cp:lastModifiedBy>
  <cp:lastPrinted>2019-06-15T02:36:00Z</cp:lastPrinted>
  <dcterms:modified xsi:type="dcterms:W3CDTF">2020-07-21T01:15:45Z</dcterms:modified>
  <cp:revision>52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