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宋体" w:hAnsi="宋体"/>
          <w:b/>
          <w:bCs/>
          <w:kern w:val="0"/>
          <w:szCs w:val="21"/>
          <w:u w:val="single"/>
        </w:rPr>
        <w:t>0320-2020-QEOF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苏州鲜丰生态农业有限公司</w:t>
      </w:r>
      <w:bookmarkEnd w:id="1"/>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00" w:afterAutospacing="0" w:line="93" w:lineRule="atLeast"/>
        <w:ind w:left="0" w:right="0" w:hanging="360"/>
        <w:rPr>
          <w:rFonts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(英文)：</w:t>
      </w:r>
      <w:bookmarkStart w:id="2" w:name="组织名称英"/>
      <w:bookmarkEnd w:id="2"/>
      <w:r>
        <w:rPr>
          <w:rFonts w:ascii="Times New Roman" w:hAnsi="Times New Roman" w:eastAsia="宋体" w:cs="Times New Roman"/>
          <w:b/>
          <w:color w:val="000000" w:themeColor="text1"/>
          <w:kern w:val="2"/>
          <w:sz w:val="22"/>
          <w:szCs w:val="22"/>
          <w:u w:val="single"/>
          <w:lang w:val="en-US" w:eastAsia="zh-CN" w:bidi="ar-SA"/>
        </w:rPr>
        <w:t>Suzhou Xianfeng Ecological Agriculture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ascii="Times New Roman" w:hAnsi="Times New Roman" w:eastAsia="宋体" w:cs="Times New Roman"/>
          <w:b/>
          <w:color w:val="000000" w:themeColor="text1"/>
          <w:kern w:val="2"/>
          <w:sz w:val="22"/>
          <w:szCs w:val="22"/>
          <w:u w:val="single"/>
          <w:lang w:val="en-US" w:eastAsia="zh-CN" w:bidi="ar-SA"/>
        </w:rPr>
        <w:t>苏州市吴中区越溪木林路33号</w:t>
      </w:r>
      <w:bookmarkEnd w:id="3"/>
      <w:r>
        <w:rPr>
          <w:rFonts w:hint="eastAsia" w:ascii="Times New Roman" w:hAnsi="Times New Roman" w:eastAsia="宋体" w:cs="Times New Roman"/>
          <w:b/>
          <w:color w:val="000000" w:themeColor="text1"/>
          <w:kern w:val="2"/>
          <w:sz w:val="22"/>
          <w:szCs w:val="22"/>
          <w:u w:val="single"/>
          <w:lang w:val="en-US" w:eastAsia="zh-CN" w:bidi="ar-SA"/>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215000</w:t>
      </w:r>
      <w:bookmarkEnd w:id="4"/>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00" w:afterAutospacing="0" w:line="93" w:lineRule="atLeast"/>
        <w:ind w:left="0" w:right="0" w:hanging="360"/>
        <w:rPr>
          <w:b/>
          <w:color w:val="000000" w:themeColor="text1"/>
          <w:sz w:val="22"/>
          <w:szCs w:val="22"/>
          <w:u w:val="single"/>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33 Yuexi Mulin Road, Wuzhong District, Suzhou,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ascii="Times New Roman" w:hAnsi="Times New Roman" w:eastAsia="宋体" w:cs="Times New Roman"/>
          <w:b/>
          <w:color w:val="000000" w:themeColor="text1"/>
          <w:kern w:val="2"/>
          <w:sz w:val="22"/>
          <w:szCs w:val="22"/>
          <w:u w:val="single"/>
          <w:lang w:val="en-US" w:eastAsia="zh-CN" w:bidi="ar-SA"/>
        </w:rPr>
        <w:t>苏州市吴中区越溪木林路33号</w:t>
      </w:r>
      <w:bookmarkEnd w:id="5"/>
      <w:r>
        <w:rPr>
          <w:rFonts w:hint="eastAsia" w:ascii="Times New Roman" w:hAnsi="Times New Roman" w:eastAsia="宋体" w:cs="Times New Roman"/>
          <w:b/>
          <w:color w:val="000000" w:themeColor="text1"/>
          <w:kern w:val="2"/>
          <w:sz w:val="22"/>
          <w:szCs w:val="22"/>
          <w:u w:val="single"/>
          <w:lang w:val="en-US" w:eastAsia="zh-CN" w:bidi="ar-SA"/>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215000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33 Yuexi Mulin Road, Wuzhong District, Suzhou,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913205065703120811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13776091095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潘治强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刘朦朦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26</w:t>
      </w:r>
      <w:bookmarkEnd w:id="12"/>
    </w:p>
    <w:p>
      <w:pPr>
        <w:pStyle w:val="2"/>
        <w:spacing w:line="240" w:lineRule="auto"/>
        <w:ind w:firstLine="0"/>
        <w:rPr>
          <w:rFonts w:hint="eastAsia" w:ascii="宋体" w:hAnsi="宋体"/>
          <w:b/>
          <w:color w:val="000000" w:themeColor="text1"/>
          <w:sz w:val="22"/>
          <w:szCs w:val="22"/>
          <w:u w:val="single"/>
          <w:lang w:val="en-US" w:eastAsia="zh-CN"/>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Q：GB/T19001-2016/ISO9001:2015,</w:t>
      </w: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E：GB/T 24001-2016/ISO14001:2015,</w:t>
      </w: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O：GB/T45001-2020 / ISO45001：2018,</w:t>
      </w:r>
      <w:bookmarkEnd w:id="13"/>
      <w:bookmarkStart w:id="14" w:name="OLE_LINK1"/>
      <w:r>
        <w:rPr>
          <w:rFonts w:hint="eastAsia" w:ascii="宋体" w:hAnsi="宋体"/>
          <w:b/>
          <w:color w:val="000000" w:themeColor="text1"/>
          <w:sz w:val="22"/>
          <w:szCs w:val="22"/>
          <w:u w:val="single"/>
        </w:rPr>
        <w:sym w:font="Wingdings 2" w:char="0052"/>
      </w:r>
      <w:bookmarkEnd w:id="14"/>
      <w:r>
        <w:rPr>
          <w:rFonts w:hint="eastAsia" w:ascii="宋体" w:hAnsi="宋体"/>
          <w:b/>
          <w:color w:val="000000" w:themeColor="text1"/>
          <w:sz w:val="22"/>
          <w:szCs w:val="22"/>
          <w:u w:val="single"/>
        </w:rPr>
        <w:t>GB/T22000-2006/ISO22000:2005</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CNCA/CTS 001</w:t>
      </w:r>
      <w:r>
        <w:rPr>
          <w:rFonts w:hint="eastAsia" w:ascii="宋体" w:hAnsi="宋体"/>
          <w:b/>
          <w:color w:val="000000" w:themeColor="text1"/>
          <w:sz w:val="22"/>
          <w:szCs w:val="22"/>
          <w:u w:val="single"/>
          <w:lang w:val="en-US" w:eastAsia="zh-CN"/>
        </w:rPr>
        <w:t>3</w:t>
      </w:r>
      <w:r>
        <w:rPr>
          <w:rFonts w:hint="eastAsia" w:ascii="宋体" w:hAnsi="宋体"/>
          <w:b/>
          <w:color w:val="000000" w:themeColor="text1"/>
          <w:sz w:val="22"/>
          <w:szCs w:val="22"/>
          <w:u w:val="single"/>
        </w:rPr>
        <w:t>-2014</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lang w:val="en-US" w:eastAsia="zh-CN"/>
        </w:rPr>
        <w:t>食品安全管理体系 运输和储藏企业要求</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lang w:val="en-US" w:eastAsia="zh-CN"/>
        </w:rPr>
        <w:t>和CCAA/CTS 12-2014《食品安全管理体系 果蔬生产企业要求》</w:t>
      </w: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Q:二阶段,E:二阶段,O:二阶段,F:二阶段</w:t>
      </w:r>
      <w:bookmarkEnd w:id="15"/>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6" w:name="审核范围"/>
      <w:r>
        <w:rPr>
          <w:rFonts w:hint="eastAsia"/>
          <w:b/>
          <w:color w:val="000000" w:themeColor="text1"/>
          <w:sz w:val="22"/>
          <w:szCs w:val="22"/>
        </w:rPr>
        <w:t>(中文)：Q：</w:t>
      </w:r>
      <w:r>
        <w:rPr>
          <w:rFonts w:hint="eastAsia" w:ascii="Times New Roman" w:hAnsi="Times New Roman" w:eastAsia="宋体" w:cs="Times New Roman"/>
          <w:b/>
          <w:color w:val="000000" w:themeColor="text1"/>
          <w:kern w:val="2"/>
          <w:sz w:val="22"/>
          <w:szCs w:val="22"/>
          <w:u w:val="single"/>
          <w:lang w:val="en-US" w:eastAsia="zh-CN" w:bidi="ar-SA"/>
        </w:rPr>
        <w:t>预包装食品（米、面、粮油、冷冻肉），初级农产品（蔬菜、畜禽肉类、蛋类）的销售</w:t>
      </w:r>
    </w:p>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Pre-packaged food (rice, flour, grain, oil, frozen meat), primary agricultural products (vegetables, livestock meat, eggs) sales</w:t>
      </w:r>
    </w:p>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(中文)：E：</w:t>
      </w:r>
      <w:r>
        <w:rPr>
          <w:rFonts w:hint="eastAsia" w:ascii="Times New Roman" w:hAnsi="Times New Roman" w:eastAsia="宋体" w:cs="Times New Roman"/>
          <w:b/>
          <w:color w:val="000000" w:themeColor="text1"/>
          <w:kern w:val="2"/>
          <w:sz w:val="22"/>
          <w:szCs w:val="22"/>
          <w:u w:val="single"/>
          <w:lang w:val="en-US" w:eastAsia="zh-CN" w:bidi="ar-SA"/>
        </w:rPr>
        <w:t>预包装食品（米、面、粮油、冷冻肉），初级农产品（蔬菜、畜禽肉类、蛋类）的销售及相关环境管理活动</w:t>
      </w:r>
    </w:p>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Sales of pre-packaged food (rice, flour, grain and oil, frozen meat), primary agricultural products (vegetables, livestock and poultry meat, eggs) and related environmental management activities</w:t>
      </w:r>
    </w:p>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(中文)：O：</w:t>
      </w:r>
      <w:r>
        <w:rPr>
          <w:rFonts w:hint="eastAsia" w:ascii="Times New Roman" w:hAnsi="Times New Roman" w:eastAsia="宋体" w:cs="Times New Roman"/>
          <w:b/>
          <w:color w:val="000000" w:themeColor="text1"/>
          <w:kern w:val="2"/>
          <w:sz w:val="22"/>
          <w:szCs w:val="22"/>
          <w:u w:val="single"/>
          <w:lang w:val="en-US" w:eastAsia="zh-CN" w:bidi="ar-SA"/>
        </w:rPr>
        <w:t>预包装食品（米、面、粮油、冷冻肉），初级农产品（蔬菜、畜禽肉类、蛋类）的销售及相关职业健康安全管理活动</w:t>
      </w:r>
    </w:p>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Sales of pre-packaged food (rice, flour, grain, oil, frozen meat), primary agricultural products (vegetables, livestock and poultry meat, eggs) and related occupational health and safety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(中文)：F：</w:t>
      </w:r>
      <w:r>
        <w:rPr>
          <w:rFonts w:hint="eastAsia" w:ascii="Times New Roman" w:hAnsi="Times New Roman" w:eastAsia="宋体" w:cs="Times New Roman"/>
          <w:b/>
          <w:color w:val="000000" w:themeColor="text1"/>
          <w:kern w:val="2"/>
          <w:sz w:val="22"/>
          <w:szCs w:val="22"/>
          <w:u w:val="single"/>
          <w:lang w:val="en-US" w:eastAsia="zh-CN" w:bidi="ar-SA"/>
        </w:rPr>
        <w:t>预包装食品（米、面、粮油、冷冻肉），初级农产品（蔬菜、畜禽肉类、蛋类）的配送</w:t>
      </w:r>
      <w:bookmarkEnd w:id="16"/>
      <w:bookmarkStart w:id="17" w:name="审核范围英"/>
    </w:p>
    <w:bookmarkEnd w:id="17"/>
    <w:p>
      <w:pPr>
        <w:pStyle w:val="2"/>
        <w:spacing w:line="240" w:lineRule="auto"/>
        <w:ind w:firstLine="0"/>
        <w:rPr>
          <w:rFonts w:hint="eastAsia" w:ascii="Times New Roman" w:hAnsi="Times New Roman" w:eastAsia="宋体" w:cs="Times New Roman"/>
          <w:b/>
          <w:color w:val="000000" w:themeColor="text1"/>
          <w:kern w:val="2"/>
          <w:sz w:val="22"/>
          <w:szCs w:val="22"/>
          <w:u w:val="single"/>
          <w:lang w:val="en-US" w:eastAsia="zh-CN" w:bidi="ar-SA"/>
        </w:rPr>
      </w:pPr>
      <w:r>
        <w:rPr>
          <w:rFonts w:hint="eastAsia"/>
          <w:b/>
          <w:color w:val="000000" w:themeColor="text1"/>
          <w:sz w:val="22"/>
          <w:szCs w:val="22"/>
        </w:rPr>
        <w:t>(英文)：</w:t>
      </w:r>
      <w:r>
        <w:rPr>
          <w:rFonts w:hint="eastAsia" w:ascii="Times New Roman" w:hAnsi="Times New Roman" w:eastAsia="宋体" w:cs="Times New Roman"/>
          <w:b/>
          <w:color w:val="000000" w:themeColor="text1"/>
          <w:kern w:val="2"/>
          <w:sz w:val="22"/>
          <w:szCs w:val="22"/>
          <w:u w:val="single"/>
          <w:lang w:val="en-US" w:eastAsia="zh-CN" w:bidi="ar-SA"/>
        </w:rPr>
        <w:t>Pre-packaged food (rice, flour, grain, oil, frozen meat), primary agricultural products (vegetables, livestock meat, eggs) distribution</w:t>
      </w:r>
    </w:p>
    <w:p>
      <w:pPr>
        <w:pStyle w:val="2"/>
        <w:spacing w:line="24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8" w:name="_GoBack"/>
      <w:bookmarkEnd w:id="18"/>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EEE86B"/>
    <w:multiLevelType w:val="multilevel"/>
    <w:tmpl w:val="F0EEE86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DB1DBAE"/>
    <w:multiLevelType w:val="multilevel"/>
    <w:tmpl w:val="0DB1DBA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C97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ASUS</cp:lastModifiedBy>
  <cp:lastPrinted>2019-05-13T03:13:00Z</cp:lastPrinted>
  <dcterms:modified xsi:type="dcterms:W3CDTF">2020-07-06T08:35:05Z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