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rFonts w:eastAsia="楷体"/>
          <w:color w:val="000000"/>
          <w:sz w:val="28"/>
          <w:szCs w:val="28"/>
        </w:rPr>
      </w:pPr>
      <w:r>
        <w:rPr>
          <w:rFonts w:hint="eastAsia" w:ascii="楷体" w:hAnsi="楷体" w:eastAsia="楷体"/>
          <w:color w:val="000000"/>
          <w:sz w:val="28"/>
          <w:szCs w:val="28"/>
        </w:rPr>
        <w:t xml:space="preserve">合同编号： </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0320-2020-QEOF</w:t>
      </w:r>
      <w:bookmarkEnd w:id="0"/>
      <w:r>
        <w:rPr>
          <w:rFonts w:hint="eastAsia" w:ascii="楷体" w:hAnsi="楷体" w:eastAsia="楷体"/>
          <w:color w:val="000000"/>
          <w:sz w:val="28"/>
          <w:szCs w:val="28"/>
          <w:u w:val="single"/>
        </w:rPr>
        <w:t xml:space="preserve">  </w:t>
      </w:r>
      <w:r>
        <w:rPr>
          <w:rFonts w:hint="eastAsia" w:ascii="楷体" w:hAnsi="楷体" w:eastAsia="楷体"/>
          <w:color w:val="000000"/>
          <w:sz w:val="28"/>
          <w:szCs w:val="28"/>
        </w:rPr>
        <w:t xml:space="preserve">  </w:t>
      </w: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苏州鲜丰生态农业有限公司</w:t>
      </w:r>
      <w:bookmarkEnd w:id="1"/>
      <w:r>
        <w:rPr>
          <w:rFonts w:hint="eastAsia" w:ascii="楷体" w:hAnsi="楷体" w:eastAsia="楷体"/>
          <w:b/>
          <w:color w:val="000000"/>
          <w:sz w:val="28"/>
          <w:szCs w:val="28"/>
          <w:u w:val="single"/>
        </w:rPr>
        <w:t xml:space="preserve">  </w:t>
      </w:r>
    </w:p>
    <w:p>
      <w:pPr>
        <w:snapToGrid w:val="0"/>
        <w:spacing w:after="93" w:afterLines="30"/>
        <w:ind w:firstLine="1687" w:firstLineChars="600"/>
        <w:rPr>
          <w:rFonts w:ascii="楷体" w:hAnsi="楷体" w:eastAsia="楷体"/>
          <w:b/>
          <w:color w:val="000000"/>
          <w:sz w:val="28"/>
          <w:szCs w:val="28"/>
        </w:rPr>
      </w:pPr>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312" w:beforeLines="100"/>
        <w:ind w:firstLine="281" w:firstLineChars="100"/>
        <w:rPr>
          <w:rFonts w:ascii="宋体" w:hAnsi="宋体"/>
          <w:b/>
          <w:color w:val="000000"/>
          <w:szCs w:val="21"/>
        </w:rPr>
      </w:pPr>
      <w:r>
        <w:rPr>
          <w:rFonts w:ascii="宋体"/>
          <w:b/>
          <w:color w:val="000000"/>
          <w:sz w:val="28"/>
          <w:szCs w:val="28"/>
        </w:rPr>
        <w:br w:type="page"/>
      </w:r>
      <w:r>
        <w:rPr>
          <w:rFonts w:hint="eastAsia" w:ascii="宋体" w:hAnsi="宋体"/>
          <w:b/>
          <w:color w:val="000000"/>
          <w:szCs w:val="21"/>
        </w:rPr>
        <w:t>一、一阶段审核信息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526" w:type="dxa"/>
            <w:tcMar>
              <w:left w:w="113" w:type="dxa"/>
            </w:tcMar>
          </w:tcPr>
          <w:p>
            <w:pPr>
              <w:rPr>
                <w:szCs w:val="21"/>
              </w:rPr>
            </w:pPr>
            <w:bookmarkStart w:id="2" w:name="auDate"/>
            <w:bookmarkEnd w:id="2"/>
            <w:r>
              <w:rPr>
                <w:rFonts w:hint="eastAsia" w:ascii="宋体"/>
                <w:b/>
                <w:color w:val="000000"/>
                <w:szCs w:val="21"/>
              </w:rPr>
              <w:t>2020年</w:t>
            </w:r>
            <w:r>
              <w:rPr>
                <w:rFonts w:hint="eastAsia" w:ascii="宋体"/>
                <w:b/>
                <w:color w:val="000000"/>
                <w:szCs w:val="21"/>
                <w:lang w:val="en-US" w:eastAsia="zh-CN"/>
              </w:rPr>
              <w:t>7</w:t>
            </w:r>
            <w:r>
              <w:rPr>
                <w:rFonts w:hint="eastAsia" w:ascii="宋体"/>
                <w:b/>
                <w:color w:val="000000"/>
                <w:szCs w:val="21"/>
              </w:rPr>
              <w:t>月</w:t>
            </w:r>
            <w:r>
              <w:rPr>
                <w:rFonts w:hint="eastAsia" w:ascii="宋体"/>
                <w:b/>
                <w:color w:val="000000"/>
                <w:szCs w:val="21"/>
                <w:lang w:val="en-US" w:eastAsia="zh-CN"/>
              </w:rPr>
              <w:t>4</w:t>
            </w:r>
            <w:r>
              <w:rPr>
                <w:rFonts w:hint="eastAsia" w:ascii="宋体"/>
                <w:b/>
                <w:color w:val="000000"/>
                <w:szCs w:val="21"/>
              </w:rPr>
              <w:t>日</w:t>
            </w:r>
            <w:r>
              <w:rPr>
                <w:rFonts w:hint="eastAsia" w:ascii="宋体"/>
                <w:b/>
                <w:color w:val="000000"/>
                <w:szCs w:val="21"/>
                <w:lang w:val="en-US" w:eastAsia="zh-CN"/>
              </w:rPr>
              <w:t>上</w:t>
            </w:r>
            <w:r>
              <w:rPr>
                <w:rFonts w:hint="eastAsia" w:ascii="宋体"/>
                <w:b/>
                <w:color w:val="000000"/>
                <w:szCs w:val="21"/>
              </w:rPr>
              <w:t>午：至 2020年</w:t>
            </w:r>
            <w:r>
              <w:rPr>
                <w:rFonts w:hint="eastAsia" w:ascii="宋体"/>
                <w:b/>
                <w:color w:val="000000"/>
                <w:szCs w:val="21"/>
                <w:lang w:val="en-US" w:eastAsia="zh-CN"/>
              </w:rPr>
              <w:t>7</w:t>
            </w:r>
            <w:r>
              <w:rPr>
                <w:rFonts w:hint="eastAsia" w:ascii="宋体"/>
                <w:b/>
                <w:color w:val="000000"/>
                <w:szCs w:val="21"/>
              </w:rPr>
              <w:t xml:space="preserve">月4日 下午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tcPr>
          <w:p>
            <w:pPr>
              <w:tabs>
                <w:tab w:val="left" w:pos="4285"/>
              </w:tabs>
              <w:rPr>
                <w:rFonts w:cs="Arial"/>
                <w:b/>
                <w:bCs/>
                <w:color w:val="000000"/>
                <w:szCs w:val="21"/>
              </w:rPr>
            </w:pPr>
            <w:r>
              <w:rPr>
                <w:rFonts w:hint="eastAsia" w:cs="Arial"/>
                <w:b/>
                <w:bCs/>
                <w:color w:val="000000"/>
                <w:szCs w:val="21"/>
              </w:rPr>
              <w:t>审核地点</w:t>
            </w:r>
          </w:p>
        </w:tc>
        <w:tc>
          <w:tcPr>
            <w:tcW w:w="7526" w:type="dxa"/>
            <w:tcMar>
              <w:left w:w="113" w:type="dxa"/>
            </w:tcMar>
          </w:tcPr>
          <w:p>
            <w:pPr>
              <w:rPr>
                <w:rFonts w:ascii="宋体"/>
                <w:b/>
                <w:color w:val="000000"/>
                <w:szCs w:val="21"/>
              </w:rPr>
            </w:pPr>
            <w:r>
              <w:rPr>
                <w:rFonts w:hint="eastAsia" w:ascii="宋体"/>
                <w:b/>
                <w:color w:val="000000"/>
                <w:szCs w:val="21"/>
              </w:rPr>
              <w:sym w:font="Wingdings" w:char="00A8"/>
            </w:r>
            <w:r>
              <w:rPr>
                <w:rFonts w:hint="eastAsia" w:ascii="宋体"/>
                <w:b/>
                <w:color w:val="000000"/>
                <w:szCs w:val="21"/>
              </w:rPr>
              <w:t xml:space="preserve">企业现场     </w:t>
            </w:r>
            <w:r>
              <w:rPr>
                <w:rFonts w:hint="eastAsia" w:ascii="宋体"/>
                <w:b/>
                <w:color w:val="000000"/>
                <w:szCs w:val="21"/>
              </w:rPr>
              <w:sym w:font="Wingdings" w:char="00FE"/>
            </w:r>
            <w:r>
              <w:rPr>
                <w:rFonts w:hint="eastAsia" w:ascii="宋体"/>
                <w:b/>
                <w:color w:val="000000"/>
                <w:szCs w:val="21"/>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tcPr>
          <w:p>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pPr>
              <w:rPr>
                <w:szCs w:val="21"/>
              </w:rPr>
            </w:pPr>
            <w:r>
              <w:rPr>
                <w:rFonts w:hint="eastAsia"/>
                <w:szCs w:val="21"/>
              </w:rPr>
              <w:t>管理体系初审第一阶段：</w:t>
            </w:r>
            <w:r>
              <w:rPr>
                <w:szCs w:val="21"/>
              </w:rPr>
              <w:t>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□5</w:t>
            </w:r>
            <w:r>
              <w:rPr>
                <w:rFonts w:ascii="宋体" w:hAnsi="宋体"/>
                <w:b/>
                <w:color w:val="000000"/>
                <w:szCs w:val="21"/>
              </w:rPr>
              <w:t>0430/</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zCs w:val="21"/>
              </w:rPr>
              <w:t>☑</w:t>
            </w:r>
            <w:r>
              <w:rPr>
                <w:rFonts w:ascii="宋体" w:hAnsi="宋体"/>
                <w:b/>
                <w:color w:val="000000"/>
                <w:szCs w:val="21"/>
              </w:rPr>
              <w:t>OHSMS/</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20" w:hRule="exact"/>
        </w:trPr>
        <w:tc>
          <w:tcPr>
            <w:tcW w:w="1937"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526" w:type="dxa"/>
            <w:tcMar>
              <w:left w:w="113" w:type="dxa"/>
            </w:tcMar>
          </w:tcPr>
          <w:p>
            <w:pPr>
              <w:rPr>
                <w:rFonts w:ascii="宋体" w:hAnsi="宋体"/>
                <w:b/>
                <w:color w:val="000000"/>
                <w:szCs w:val="21"/>
                <w:lang w:val="de-DE"/>
              </w:rPr>
            </w:pPr>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de-DE"/>
              </w:rPr>
              <w:t>□GB/T 50430-2017</w:t>
            </w:r>
            <w:r>
              <w:rPr>
                <w:rFonts w:hint="eastAsia" w:ascii="宋体" w:hAnsi="宋体"/>
                <w:b/>
                <w:color w:val="000000"/>
                <w:szCs w:val="21"/>
              </w:rPr>
              <w:t xml:space="preserve">    </w:t>
            </w:r>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w:t>
            </w:r>
            <w:r>
              <w:rPr>
                <w:rFonts w:hint="eastAsia" w:ascii="宋体" w:hAnsi="宋体"/>
                <w:b/>
                <w:szCs w:val="21"/>
                <w:lang w:val="de-DE"/>
              </w:rPr>
              <w:t>GB/T45001—2020</w:t>
            </w:r>
            <w:r>
              <w:rPr>
                <w:rFonts w:hint="eastAsia" w:ascii="宋体" w:hAnsi="宋体"/>
                <w:b/>
                <w:color w:val="000000"/>
                <w:szCs w:val="21"/>
                <w:lang w:val="de-DE"/>
              </w:rPr>
              <w:t xml:space="preserve"> ☑ISO45001：2018标准 </w:t>
            </w:r>
          </w:p>
          <w:p>
            <w:pPr>
              <w:rPr>
                <w:rFonts w:ascii="宋体" w:hAnsi="宋体"/>
                <w:b/>
                <w:color w:val="000000"/>
                <w:szCs w:val="21"/>
                <w:lang w:val="de-DE"/>
              </w:rPr>
            </w:pPr>
            <w:r>
              <w:rPr>
                <w:rFonts w:hint="eastAsia" w:ascii="宋体" w:hAnsi="宋体"/>
                <w:b/>
                <w:color w:val="000000"/>
                <w:szCs w:val="21"/>
                <w:lang w:val="de-DE"/>
              </w:rPr>
              <w:t>FSMS：□GB/T22000-2006  □技术规范：</w:t>
            </w:r>
            <w:r>
              <w:rPr>
                <w:rFonts w:hint="eastAsia" w:ascii="宋体" w:hAnsi="宋体"/>
                <w:b/>
                <w:color w:val="000000"/>
                <w:szCs w:val="21"/>
                <w:u w:val="single"/>
                <w:lang w:val="de-DE"/>
              </w:rPr>
              <w:t xml:space="preserve">CNCA/CTS 00XX-2008A（CCAA00XX-2014） 食品安全管理体系 XX加工企业要求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r>
              <w:rPr>
                <w:rFonts w:hint="eastAsia" w:ascii="宋体" w:hAnsi="宋体"/>
                <w:b/>
                <w:color w:val="000000"/>
                <w:szCs w:val="21"/>
              </w:rPr>
              <w:t>□</w:t>
            </w:r>
            <w:r>
              <w:rPr>
                <w:rFonts w:hint="eastAsia" w:ascii="宋体" w:hAnsi="宋体"/>
                <w:b/>
                <w:color w:val="000000"/>
                <w:szCs w:val="21"/>
                <w:lang w:val="de-DE"/>
              </w:rPr>
              <w:t>GB/T27341-2009</w:t>
            </w:r>
            <w:r>
              <w:rPr>
                <w:rFonts w:hint="eastAsia" w:ascii="宋体" w:hAnsi="宋体"/>
                <w:b/>
                <w:color w:val="000000"/>
                <w:szCs w:val="21"/>
              </w:rPr>
              <w:t xml:space="preserve"> □</w:t>
            </w:r>
            <w:r>
              <w:rPr>
                <w:rFonts w:hint="eastAsia" w:ascii="宋体" w:hAnsi="宋体"/>
                <w:b/>
                <w:color w:val="000000"/>
                <w:szCs w:val="21"/>
                <w:lang w:val="de-DE"/>
              </w:rPr>
              <w:t>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55"/>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055" w:type="dxa"/>
            <w:vAlign w:val="center"/>
          </w:tcPr>
          <w:p>
            <w:pPr>
              <w:spacing w:line="240" w:lineRule="exact"/>
              <w:jc w:val="center"/>
              <w:rPr>
                <w:b/>
                <w:color w:val="000000"/>
                <w:szCs w:val="21"/>
              </w:rPr>
            </w:pPr>
            <w:r>
              <w:rPr>
                <w:rFonts w:hint="eastAsia"/>
                <w:szCs w:val="21"/>
              </w:rPr>
              <w:t>审核员注册证书号</w:t>
            </w:r>
          </w:p>
        </w:tc>
        <w:tc>
          <w:tcPr>
            <w:tcW w:w="2994" w:type="dxa"/>
            <w:vAlign w:val="center"/>
          </w:tcPr>
          <w:p>
            <w:pPr>
              <w:spacing w:line="240" w:lineRule="exact"/>
              <w:jc w:val="center"/>
              <w:rPr>
                <w:b/>
                <w:color w:val="000000"/>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sz w:val="21"/>
                <w:szCs w:val="21"/>
              </w:rPr>
              <w:t>张磊</w:t>
            </w:r>
          </w:p>
        </w:tc>
        <w:tc>
          <w:tcPr>
            <w:tcW w:w="1089" w:type="dxa"/>
            <w:vAlign w:val="center"/>
          </w:tcPr>
          <w:p>
            <w:pPr>
              <w:jc w:val="center"/>
              <w:rPr>
                <w:b/>
                <w:color w:val="000000"/>
                <w:szCs w:val="21"/>
              </w:rPr>
            </w:pPr>
            <w:r>
              <w:rPr>
                <w:sz w:val="21"/>
                <w:szCs w:val="21"/>
              </w:rPr>
              <w:t>组长</w:t>
            </w:r>
            <w:r>
              <w:rPr>
                <w:rFonts w:hint="eastAsia"/>
                <w:sz w:val="21"/>
                <w:szCs w:val="21"/>
                <w:lang w:val="en-US" w:eastAsia="zh-CN"/>
              </w:rPr>
              <w:t>A</w:t>
            </w:r>
          </w:p>
        </w:tc>
        <w:tc>
          <w:tcPr>
            <w:tcW w:w="711" w:type="dxa"/>
            <w:vAlign w:val="center"/>
          </w:tcPr>
          <w:p>
            <w:pPr>
              <w:jc w:val="center"/>
              <w:rPr>
                <w:b/>
                <w:color w:val="000000"/>
                <w:szCs w:val="21"/>
              </w:rPr>
            </w:pPr>
            <w:r>
              <w:rPr>
                <w:sz w:val="21"/>
                <w:szCs w:val="21"/>
              </w:rPr>
              <w:t>男</w:t>
            </w:r>
          </w:p>
        </w:tc>
        <w:tc>
          <w:tcPr>
            <w:tcW w:w="3055" w:type="dxa"/>
            <w:vAlign w:val="center"/>
          </w:tcPr>
          <w:p>
            <w:pPr>
              <w:jc w:val="left"/>
              <w:rPr>
                <w:sz w:val="18"/>
                <w:szCs w:val="18"/>
              </w:rPr>
            </w:pPr>
            <w:r>
              <w:rPr>
                <w:sz w:val="18"/>
                <w:szCs w:val="18"/>
              </w:rPr>
              <w:t>Q:审核员</w:t>
            </w:r>
            <w:r>
              <w:rPr>
                <w:rFonts w:hint="eastAsia" w:ascii="Times New Roman" w:hAnsi="Times New Roman" w:eastAsia="宋体" w:cs="Times New Roman"/>
                <w:kern w:val="2"/>
                <w:sz w:val="18"/>
                <w:szCs w:val="18"/>
                <w:lang w:val="en-US" w:eastAsia="zh-CN" w:bidi="ar-SA"/>
              </w:rPr>
              <w:t>2019-N1QMS-1258213</w:t>
            </w:r>
          </w:p>
          <w:p>
            <w:pPr>
              <w:jc w:val="left"/>
              <w:rPr>
                <w:sz w:val="18"/>
                <w:szCs w:val="18"/>
              </w:rPr>
            </w:pPr>
            <w:r>
              <w:rPr>
                <w:sz w:val="18"/>
                <w:szCs w:val="18"/>
              </w:rPr>
              <w:t>E:审核员</w:t>
            </w:r>
            <w:r>
              <w:rPr>
                <w:rFonts w:hint="eastAsia" w:ascii="Times New Roman" w:hAnsi="Times New Roman" w:eastAsia="宋体" w:cs="Times New Roman"/>
                <w:kern w:val="2"/>
                <w:sz w:val="18"/>
                <w:szCs w:val="18"/>
                <w:lang w:val="en-US" w:eastAsia="zh-CN" w:bidi="ar-SA"/>
              </w:rPr>
              <w:t>2020-N1EMS-1258213</w:t>
            </w:r>
          </w:p>
          <w:p>
            <w:pPr>
              <w:jc w:val="left"/>
              <w:rPr>
                <w:b/>
                <w:color w:val="000000"/>
                <w:szCs w:val="21"/>
              </w:rPr>
            </w:pPr>
            <w:r>
              <w:rPr>
                <w:sz w:val="18"/>
                <w:szCs w:val="18"/>
              </w:rPr>
              <w:t>O:审核员</w:t>
            </w:r>
            <w:r>
              <w:rPr>
                <w:rFonts w:hint="eastAsia" w:ascii="Times New Roman" w:hAnsi="Times New Roman" w:eastAsia="宋体" w:cs="Times New Roman"/>
                <w:kern w:val="2"/>
                <w:sz w:val="18"/>
                <w:szCs w:val="18"/>
                <w:lang w:val="en-US" w:eastAsia="zh-CN" w:bidi="ar-SA"/>
              </w:rPr>
              <w:t>2020-N1OHSMS-1258213</w:t>
            </w:r>
          </w:p>
        </w:tc>
        <w:tc>
          <w:tcPr>
            <w:tcW w:w="2994" w:type="dxa"/>
            <w:vAlign w:val="center"/>
          </w:tcPr>
          <w:p>
            <w:pPr>
              <w:jc w:val="center"/>
              <w:rPr>
                <w:sz w:val="21"/>
                <w:szCs w:val="21"/>
              </w:rPr>
            </w:pPr>
            <w:r>
              <w:rPr>
                <w:sz w:val="21"/>
                <w:szCs w:val="21"/>
              </w:rPr>
              <w:t>Q:29.07.01,29.07.02,29.07.03</w:t>
            </w:r>
          </w:p>
          <w:p>
            <w:pPr>
              <w:jc w:val="center"/>
              <w:rPr>
                <w:sz w:val="21"/>
                <w:szCs w:val="21"/>
              </w:rPr>
            </w:pPr>
            <w:r>
              <w:rPr>
                <w:sz w:val="21"/>
                <w:szCs w:val="21"/>
              </w:rPr>
              <w:t>E:29.07.01,29.07.02,29.07.03</w:t>
            </w:r>
          </w:p>
          <w:p>
            <w:pPr>
              <w:jc w:val="center"/>
              <w:rPr>
                <w:b/>
                <w:color w:val="000000"/>
                <w:szCs w:val="21"/>
              </w:rPr>
            </w:pPr>
            <w:r>
              <w:rPr>
                <w:sz w:val="21"/>
                <w:szCs w:val="21"/>
              </w:rPr>
              <w:t>O:29.07.01,29.07.02,29.07.03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jc w:val="center"/>
              <w:rPr>
                <w:b/>
                <w:color w:val="000000"/>
                <w:szCs w:val="21"/>
              </w:rPr>
            </w:pPr>
            <w:r>
              <w:rPr>
                <w:sz w:val="21"/>
                <w:szCs w:val="21"/>
              </w:rPr>
              <w:t>郝本东</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B</w:t>
            </w:r>
          </w:p>
        </w:tc>
        <w:tc>
          <w:tcPr>
            <w:tcW w:w="711" w:type="dxa"/>
            <w:vAlign w:val="center"/>
          </w:tcPr>
          <w:p>
            <w:pPr>
              <w:jc w:val="center"/>
              <w:rPr>
                <w:b/>
                <w:color w:val="000000"/>
                <w:szCs w:val="21"/>
              </w:rPr>
            </w:pPr>
            <w:r>
              <w:rPr>
                <w:sz w:val="21"/>
                <w:szCs w:val="21"/>
              </w:rPr>
              <w:t>男</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sz w:val="18"/>
                <w:szCs w:val="18"/>
              </w:rPr>
            </w:pPr>
            <w:r>
              <w:rPr>
                <w:sz w:val="18"/>
                <w:szCs w:val="18"/>
              </w:rPr>
              <w:t>Q:审核员2018-N1QMS-2047774</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sz w:val="18"/>
                <w:szCs w:val="18"/>
              </w:rPr>
            </w:pPr>
            <w:r>
              <w:rPr>
                <w:sz w:val="18"/>
                <w:szCs w:val="18"/>
              </w:rPr>
              <w:t>E:审核员2017-N1EMS-3047774</w:t>
            </w:r>
          </w:p>
          <w:p>
            <w:pPr>
              <w:jc w:val="both"/>
              <w:rPr>
                <w:b/>
                <w:color w:val="000000"/>
                <w:szCs w:val="21"/>
              </w:rPr>
            </w:pPr>
            <w:r>
              <w:rPr>
                <w:rFonts w:hint="eastAsia"/>
                <w:sz w:val="18"/>
                <w:szCs w:val="18"/>
                <w:lang w:val="en-US" w:eastAsia="zh-CN"/>
              </w:rPr>
              <w:t>F</w:t>
            </w:r>
            <w:r>
              <w:rPr>
                <w:sz w:val="18"/>
                <w:szCs w:val="18"/>
              </w:rPr>
              <w:t>:审核员</w:t>
            </w:r>
            <w:r>
              <w:rPr>
                <w:rFonts w:hint="eastAsia"/>
                <w:sz w:val="18"/>
                <w:szCs w:val="18"/>
                <w:lang w:val="en-US" w:eastAsia="zh-CN"/>
              </w:rPr>
              <w:t xml:space="preserve"> </w:t>
            </w:r>
            <w:r>
              <w:rPr>
                <w:rFonts w:hint="eastAsia" w:ascii="宋体" w:hAnsi="宋体" w:eastAsia="宋体" w:cs="宋体"/>
                <w:sz w:val="18"/>
                <w:szCs w:val="18"/>
              </w:rPr>
              <w:t>2018-N1FSMS-3047774</w:t>
            </w:r>
          </w:p>
        </w:tc>
        <w:tc>
          <w:tcPr>
            <w:tcW w:w="2994" w:type="dxa"/>
            <w:vAlign w:val="center"/>
          </w:tcPr>
          <w:p>
            <w:pPr>
              <w:jc w:val="center"/>
              <w:rPr>
                <w:b/>
                <w:color w:val="000000"/>
                <w:szCs w:val="21"/>
              </w:rPr>
            </w:pPr>
            <w:r>
              <w:rPr>
                <w:sz w:val="21"/>
                <w:szCs w:val="21"/>
              </w:rPr>
              <w:t>F:GI,GII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Cs w:val="21"/>
              </w:rPr>
            </w:pPr>
            <w:r>
              <w:rPr>
                <w:sz w:val="21"/>
                <w:szCs w:val="21"/>
              </w:rPr>
              <w:t>陈卓琦</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C</w:t>
            </w:r>
          </w:p>
        </w:tc>
        <w:tc>
          <w:tcPr>
            <w:tcW w:w="711" w:type="dxa"/>
            <w:vAlign w:val="center"/>
          </w:tcPr>
          <w:p>
            <w:pPr>
              <w:jc w:val="center"/>
              <w:rPr>
                <w:b/>
                <w:color w:val="000000"/>
                <w:szCs w:val="21"/>
              </w:rPr>
            </w:pPr>
            <w:r>
              <w:rPr>
                <w:sz w:val="21"/>
                <w:szCs w:val="21"/>
              </w:rPr>
              <w:t>女</w:t>
            </w:r>
          </w:p>
        </w:tc>
        <w:tc>
          <w:tcPr>
            <w:tcW w:w="305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sz w:val="18"/>
                <w:szCs w:val="18"/>
              </w:rPr>
            </w:pPr>
            <w:r>
              <w:rPr>
                <w:sz w:val="18"/>
                <w:szCs w:val="18"/>
              </w:rPr>
              <w:t>Q:审核员2019-N1QMS-2051924</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sz w:val="18"/>
                <w:szCs w:val="18"/>
              </w:rPr>
            </w:pPr>
            <w:r>
              <w:rPr>
                <w:sz w:val="18"/>
                <w:szCs w:val="18"/>
              </w:rPr>
              <w:t>E:实习审核员2018-N0EMS-2051924</w:t>
            </w:r>
          </w:p>
          <w:p>
            <w:pPr>
              <w:jc w:val="left"/>
              <w:rPr>
                <w:b/>
                <w:color w:val="000000"/>
                <w:szCs w:val="21"/>
              </w:rPr>
            </w:pPr>
            <w:r>
              <w:rPr>
                <w:rFonts w:hint="eastAsia"/>
                <w:sz w:val="18"/>
                <w:szCs w:val="18"/>
                <w:lang w:val="en-US" w:eastAsia="zh-CN"/>
              </w:rPr>
              <w:t>F</w:t>
            </w:r>
            <w:r>
              <w:rPr>
                <w:sz w:val="18"/>
                <w:szCs w:val="18"/>
              </w:rPr>
              <w:t>:审核员2018-N1FSMS-2051924</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Cs w:val="21"/>
              </w:rPr>
            </w:pPr>
            <w:r>
              <w:rPr>
                <w:sz w:val="21"/>
                <w:szCs w:val="21"/>
              </w:rPr>
              <w:t>岳树亮</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D</w:t>
            </w:r>
          </w:p>
        </w:tc>
        <w:tc>
          <w:tcPr>
            <w:tcW w:w="711" w:type="dxa"/>
            <w:vAlign w:val="center"/>
          </w:tcPr>
          <w:p>
            <w:pPr>
              <w:jc w:val="center"/>
              <w:rPr>
                <w:b/>
                <w:color w:val="000000"/>
                <w:szCs w:val="21"/>
              </w:rPr>
            </w:pPr>
            <w:r>
              <w:rPr>
                <w:sz w:val="21"/>
                <w:szCs w:val="21"/>
              </w:rPr>
              <w:t>男</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Q:审核员2020-N1QMS-1261927</w:t>
            </w:r>
          </w:p>
          <w:p>
            <w:pPr>
              <w:snapToGrid w:val="0"/>
              <w:spacing w:line="320" w:lineRule="exact"/>
              <w:jc w:val="left"/>
              <w:rPr>
                <w:b/>
                <w:color w:val="000000"/>
                <w:szCs w:val="21"/>
              </w:rPr>
            </w:pPr>
            <w:r>
              <w:rPr>
                <w:rFonts w:hint="eastAsia" w:ascii="宋体" w:hAnsi="宋体" w:cs="宋体"/>
                <w:sz w:val="18"/>
                <w:szCs w:val="18"/>
                <w:lang w:val="en-US" w:eastAsia="zh-CN"/>
              </w:rPr>
              <w:t>O</w:t>
            </w:r>
            <w:r>
              <w:rPr>
                <w:rFonts w:hint="eastAsia" w:ascii="宋体" w:hAnsi="宋体" w:eastAsia="宋体" w:cs="宋体"/>
                <w:sz w:val="18"/>
                <w:szCs w:val="18"/>
              </w:rPr>
              <w:t>:审核员2020-N1OHSMS-1261927</w:t>
            </w:r>
          </w:p>
        </w:tc>
        <w:tc>
          <w:tcPr>
            <w:tcW w:w="2994" w:type="dxa"/>
            <w:vAlign w:val="center"/>
          </w:tcPr>
          <w:p>
            <w:pPr>
              <w:spacing w:line="240" w:lineRule="exact"/>
              <w:jc w:val="lef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jc w:val="center"/>
              <w:rPr>
                <w:b/>
                <w:color w:val="000000"/>
                <w:szCs w:val="21"/>
              </w:rPr>
            </w:pPr>
            <w:r>
              <w:rPr>
                <w:sz w:val="21"/>
                <w:szCs w:val="21"/>
              </w:rPr>
              <w:t>李青</w:t>
            </w:r>
          </w:p>
        </w:tc>
        <w:tc>
          <w:tcPr>
            <w:tcW w:w="1089" w:type="dxa"/>
            <w:vAlign w:val="center"/>
          </w:tcPr>
          <w:p>
            <w:pPr>
              <w:jc w:val="center"/>
              <w:rPr>
                <w:b/>
                <w:color w:val="000000"/>
                <w:szCs w:val="21"/>
              </w:rPr>
            </w:pPr>
            <w:r>
              <w:rPr>
                <w:sz w:val="21"/>
                <w:szCs w:val="21"/>
              </w:rPr>
              <w:t>组员</w:t>
            </w:r>
            <w:r>
              <w:rPr>
                <w:rFonts w:hint="eastAsia"/>
                <w:sz w:val="21"/>
                <w:szCs w:val="21"/>
                <w:lang w:val="en-US" w:eastAsia="zh-CN"/>
              </w:rPr>
              <w:t>E</w:t>
            </w:r>
          </w:p>
        </w:tc>
        <w:tc>
          <w:tcPr>
            <w:tcW w:w="711" w:type="dxa"/>
            <w:vAlign w:val="center"/>
          </w:tcPr>
          <w:p>
            <w:pPr>
              <w:jc w:val="center"/>
              <w:rPr>
                <w:b/>
                <w:color w:val="000000"/>
                <w:szCs w:val="21"/>
              </w:rPr>
            </w:pPr>
            <w:r>
              <w:rPr>
                <w:sz w:val="21"/>
                <w:szCs w:val="21"/>
              </w:rPr>
              <w:t>女</w:t>
            </w:r>
          </w:p>
        </w:tc>
        <w:tc>
          <w:tcPr>
            <w:tcW w:w="3055" w:type="dxa"/>
            <w:vAlign w:val="center"/>
          </w:tcPr>
          <w:p>
            <w:pPr>
              <w:snapToGrid w:val="0"/>
              <w:spacing w:line="320" w:lineRule="exact"/>
              <w:jc w:val="left"/>
              <w:rPr>
                <w:rFonts w:hint="eastAsia" w:ascii="宋体" w:hAnsi="宋体" w:eastAsia="宋体" w:cs="宋体"/>
                <w:sz w:val="18"/>
                <w:szCs w:val="18"/>
              </w:rPr>
            </w:pPr>
            <w:r>
              <w:rPr>
                <w:rFonts w:hint="eastAsia" w:ascii="宋体" w:hAnsi="宋体" w:eastAsia="宋体" w:cs="宋体"/>
                <w:sz w:val="18"/>
                <w:szCs w:val="18"/>
              </w:rPr>
              <w:t>Q:实习审核员2020-N0QMS-1251569</w:t>
            </w:r>
          </w:p>
          <w:p>
            <w:pPr>
              <w:jc w:val="left"/>
              <w:rPr>
                <w:b/>
                <w:color w:val="000000"/>
                <w:szCs w:val="21"/>
              </w:rPr>
            </w:pPr>
            <w:r>
              <w:rPr>
                <w:rFonts w:hint="eastAsia" w:ascii="宋体" w:hAnsi="宋体" w:eastAsia="宋体" w:cs="宋体"/>
                <w:sz w:val="18"/>
                <w:szCs w:val="18"/>
              </w:rPr>
              <w:t>E:实习审核员2020-N0EMS-1251569</w:t>
            </w: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b/>
                <w:color w:val="000000"/>
                <w:sz w:val="20"/>
                <w:szCs w:val="20"/>
              </w:rPr>
            </w:pPr>
          </w:p>
        </w:tc>
        <w:tc>
          <w:tcPr>
            <w:tcW w:w="1089" w:type="dxa"/>
            <w:vAlign w:val="center"/>
          </w:tcPr>
          <w:p>
            <w:pPr>
              <w:spacing w:line="240" w:lineRule="exact"/>
              <w:jc w:val="center"/>
              <w:rPr>
                <w:sz w:val="18"/>
                <w:szCs w:val="18"/>
              </w:rPr>
            </w:pPr>
          </w:p>
        </w:tc>
        <w:tc>
          <w:tcPr>
            <w:tcW w:w="711" w:type="dxa"/>
            <w:vAlign w:val="center"/>
          </w:tcPr>
          <w:p>
            <w:pPr>
              <w:spacing w:line="240" w:lineRule="exact"/>
              <w:jc w:val="center"/>
              <w:rPr>
                <w:b/>
                <w:color w:val="000000"/>
                <w:sz w:val="20"/>
                <w:szCs w:val="20"/>
              </w:rPr>
            </w:pPr>
          </w:p>
        </w:tc>
        <w:tc>
          <w:tcPr>
            <w:tcW w:w="3055" w:type="dxa"/>
            <w:vAlign w:val="center"/>
          </w:tcPr>
          <w:p>
            <w:pPr>
              <w:spacing w:line="240" w:lineRule="exact"/>
              <w:jc w:val="center"/>
              <w:rPr>
                <w:b/>
                <w:color w:val="000000"/>
                <w:sz w:val="20"/>
                <w:szCs w:val="20"/>
              </w:rPr>
            </w:pPr>
          </w:p>
        </w:tc>
        <w:tc>
          <w:tcPr>
            <w:tcW w:w="2994" w:type="dxa"/>
            <w:vAlign w:val="center"/>
          </w:tcPr>
          <w:p>
            <w:pPr>
              <w:spacing w:line="240" w:lineRule="exact"/>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055" w:type="dxa"/>
            <w:vAlign w:val="center"/>
          </w:tcPr>
          <w:p>
            <w:pPr>
              <w:rPr>
                <w:b/>
                <w:color w:val="000000"/>
                <w:szCs w:val="21"/>
              </w:rPr>
            </w:pPr>
            <w:r>
              <w:rPr>
                <w:rFonts w:hint="eastAsia"/>
                <w:b/>
                <w:color w:val="000000"/>
                <w:szCs w:val="21"/>
              </w:rPr>
              <w:t>工作单位</w:t>
            </w:r>
          </w:p>
        </w:tc>
        <w:tc>
          <w:tcPr>
            <w:tcW w:w="2994"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r>
              <w:rPr>
                <w:rFonts w:hint="eastAsia"/>
                <w:b/>
                <w:color w:val="000000"/>
                <w:szCs w:val="21"/>
              </w:rPr>
              <w:t>观察员</w:t>
            </w:r>
          </w:p>
        </w:tc>
        <w:tc>
          <w:tcPr>
            <w:tcW w:w="711" w:type="dxa"/>
            <w:vAlign w:val="center"/>
          </w:tcPr>
          <w:p>
            <w:pPr>
              <w:rPr>
                <w:b/>
                <w:color w:val="000000"/>
                <w:szCs w:val="21"/>
              </w:rPr>
            </w:pPr>
          </w:p>
        </w:tc>
        <w:tc>
          <w:tcPr>
            <w:tcW w:w="3055" w:type="dxa"/>
            <w:vAlign w:val="center"/>
          </w:tcPr>
          <w:p>
            <w:pPr>
              <w:rPr>
                <w:b/>
                <w:color w:val="000000"/>
                <w:szCs w:val="21"/>
              </w:rPr>
            </w:pPr>
          </w:p>
        </w:tc>
        <w:tc>
          <w:tcPr>
            <w:tcW w:w="2994"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055" w:type="dxa"/>
            <w:vAlign w:val="center"/>
          </w:tcPr>
          <w:p>
            <w:pPr>
              <w:rPr>
                <w:b/>
                <w:color w:val="000000"/>
                <w:szCs w:val="21"/>
                <w:highlight w:val="green"/>
              </w:rPr>
            </w:pPr>
          </w:p>
        </w:tc>
        <w:tc>
          <w:tcPr>
            <w:tcW w:w="2994" w:type="dxa"/>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hint="eastAsia" w:ascii="宋体" w:hAnsi="宋体"/>
          <w:b/>
          <w:color w:val="000000"/>
          <w:szCs w:val="21"/>
        </w:rPr>
      </w:pPr>
    </w:p>
    <w:p>
      <w:pPr>
        <w:ind w:left="210" w:leftChars="100" w:firstLine="422" w:firstLineChars="200"/>
        <w:rPr>
          <w:rFonts w:hint="eastAsia" w:ascii="宋体" w:hAnsi="宋体"/>
          <w:b/>
          <w:color w:val="000000"/>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sz w:val="21"/>
                <w:szCs w:val="21"/>
              </w:rPr>
              <w:t>苏州鲜丰生态农业有限公司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400" w:lineRule="exact"/>
              <w:ind w:right="-55" w:rightChars="0" w:firstLine="420" w:firstLineChars="200"/>
              <w:rPr>
                <w:rFonts w:ascii="宋体"/>
                <w:b/>
                <w:color w:val="000000"/>
                <w:sz w:val="20"/>
                <w:szCs w:val="20"/>
              </w:rPr>
            </w:pPr>
            <w:r>
              <w:rPr>
                <w:rFonts w:hint="eastAsia" w:ascii="宋体" w:hAnsi="宋体" w:eastAsia="宋体"/>
              </w:rPr>
              <w:t>苏州市吴中区越溪木林路3</w:t>
            </w:r>
            <w:r>
              <w:rPr>
                <w:rFonts w:ascii="宋体" w:hAnsi="宋体" w:eastAsia="宋体"/>
              </w:rPr>
              <w:t>9</w:t>
            </w:r>
            <w:r>
              <w:rPr>
                <w:rFonts w:hint="eastAsia" w:ascii="宋体" w:hAnsi="宋体" w:eastAsia="宋体"/>
              </w:rPr>
              <w:t>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400" w:lineRule="exact"/>
              <w:ind w:right="-55" w:rightChars="0" w:firstLine="420" w:firstLineChars="200"/>
              <w:rPr>
                <w:rFonts w:ascii="宋体"/>
                <w:b/>
                <w:color w:val="000000"/>
                <w:sz w:val="20"/>
                <w:szCs w:val="20"/>
              </w:rPr>
            </w:pPr>
            <w:bookmarkStart w:id="3" w:name="经营地址"/>
            <w:bookmarkEnd w:id="3"/>
            <w:r>
              <w:rPr>
                <w:rFonts w:hint="eastAsia" w:ascii="宋体" w:hAnsi="宋体" w:eastAsia="宋体"/>
              </w:rPr>
              <w:t>苏州市吴中区越溪木林路3</w:t>
            </w:r>
            <w:r>
              <w:rPr>
                <w:rFonts w:ascii="宋体" w:hAnsi="宋体" w:eastAsia="宋体"/>
              </w:rPr>
              <w:t>9</w:t>
            </w:r>
            <w:r>
              <w:rPr>
                <w:rFonts w:hint="eastAsia" w:ascii="宋体" w:hAnsi="宋体" w:eastAsia="宋体"/>
              </w:rPr>
              <w:t>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4" w:name="经营邮编"/>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400" w:lineRule="exact"/>
              <w:ind w:right="-55" w:rightChars="0" w:firstLine="420" w:firstLineChars="200"/>
              <w:rPr>
                <w:rFonts w:ascii="宋体"/>
                <w:b/>
                <w:color w:val="000000"/>
                <w:sz w:val="20"/>
                <w:szCs w:val="20"/>
              </w:rPr>
            </w:pPr>
            <w:r>
              <w:rPr>
                <w:rFonts w:hint="eastAsia" w:ascii="宋体" w:hAnsi="宋体" w:eastAsia="宋体"/>
              </w:rPr>
              <w:t>苏州市吴中区越溪木林路3</w:t>
            </w:r>
            <w:r>
              <w:rPr>
                <w:rFonts w:ascii="宋体" w:hAnsi="宋体" w:eastAsia="宋体"/>
              </w:rPr>
              <w:t>9</w:t>
            </w:r>
            <w:r>
              <w:rPr>
                <w:rFonts w:hint="eastAsia" w:ascii="宋体" w:hAnsi="宋体" w:eastAsia="宋体"/>
              </w:rPr>
              <w:t>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5" w:name="联系人"/>
            <w:r>
              <w:rPr>
                <w:sz w:val="21"/>
                <w:szCs w:val="21"/>
              </w:rPr>
              <w:t>刘朦朦</w:t>
            </w:r>
            <w:bookmarkEnd w:id="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6" w:name="联系人电话"/>
            <w:r>
              <w:rPr>
                <w:sz w:val="21"/>
                <w:szCs w:val="21"/>
              </w:rPr>
              <w:t>13776091095</w:t>
            </w:r>
            <w:bookmarkEnd w:id="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hint="eastAsia"/>
                <w:lang w:val="en-US" w:eastAsia="zh-CN"/>
              </w:rPr>
              <w:t>潘治强</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sz w:val="21"/>
                <w:szCs w:val="21"/>
              </w:rPr>
              <w:t>刘朦朦</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8" w:name="联系人邮箱Add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bookmarkStart w:id="9" w:name="审核范围"/>
            <w:r>
              <w:t>Q：预包装食品（米、面、粮油、冷冻肉），初级农产品（蔬菜、畜禽肉类、蛋类）的销售</w:t>
            </w:r>
          </w:p>
          <w:p>
            <w:r>
              <w:t>E：预包装食品（米、面、粮油、冷冻肉），初级农产品（蔬菜、畜禽肉类、蛋类）的销售及相关环境管理活动</w:t>
            </w:r>
          </w:p>
          <w:p>
            <w:r>
              <w:t>O：预包装食品（米、面、粮油、冷冻肉），初级农产品（蔬菜、畜禽肉类、蛋类）的销售及相关职业健康安全管理活动</w:t>
            </w:r>
          </w:p>
          <w:p>
            <w:pPr>
              <w:spacing w:line="400" w:lineRule="exact"/>
              <w:rPr>
                <w:rFonts w:ascii="宋体" w:hAnsi="宋体"/>
                <w:b/>
                <w:color w:val="000000"/>
                <w:sz w:val="20"/>
                <w:szCs w:val="20"/>
              </w:rPr>
            </w:pPr>
            <w:r>
              <w:t>F：预包装食品（米、面、粮油、冷冻肉），初级农产品（蔬菜、畜禽肉类、蛋类）的配送</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bookmarkStart w:id="10" w:name="专业代码"/>
            <w:r>
              <w:t>Q：29.07.01;29.07.02;29.07.03</w:t>
            </w:r>
          </w:p>
          <w:p>
            <w:r>
              <w:t>E：29.07.01;29.07.02;29.07.03</w:t>
            </w:r>
          </w:p>
          <w:p>
            <w:r>
              <w:t>O：29.07.01;29.07.02;29.07.03</w:t>
            </w:r>
          </w:p>
          <w:p>
            <w:pPr>
              <w:spacing w:line="280" w:lineRule="exact"/>
              <w:rPr>
                <w:rFonts w:ascii="宋体"/>
                <w:b/>
                <w:color w:val="000000"/>
                <w:sz w:val="20"/>
                <w:szCs w:val="20"/>
              </w:rPr>
            </w:pPr>
            <w:r>
              <w:t>F：GI;GII</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pacing w:before="40" w:after="40"/>
        <w:rPr>
          <w:rFonts w:eastAsia="黑体"/>
          <w:szCs w:val="21"/>
          <w:lang w:eastAsia="ja-JP"/>
        </w:rPr>
      </w:pPr>
      <w:r>
        <w:rPr>
          <w:rFonts w:eastAsia="黑体"/>
          <w:szCs w:val="21"/>
          <w:lang w:eastAsia="ja-JP"/>
        </w:rPr>
        <w:t xml:space="preserve"> </w:t>
      </w:r>
    </w:p>
    <w:p>
      <w:pPr>
        <w:spacing w:before="40" w:after="40"/>
        <w:rPr>
          <w:rFonts w:eastAsia="黑体"/>
          <w:szCs w:val="21"/>
          <w:lang w:eastAsia="ja-JP"/>
        </w:rPr>
      </w:pPr>
    </w:p>
    <w:p>
      <w:pPr>
        <w:snapToGrid w:val="0"/>
        <w:spacing w:before="156" w:beforeLines="50"/>
        <w:rPr>
          <w:rFonts w:ascii="宋体" w:hAnsi="宋体"/>
          <w:b/>
          <w:color w:val="000000"/>
          <w:spacing w:val="-8"/>
          <w:szCs w:val="21"/>
        </w:rPr>
      </w:pPr>
    </w:p>
    <w:p>
      <w:pPr>
        <w:spacing w:before="156" w:beforeLines="50" w:line="360" w:lineRule="exact"/>
        <w:rPr>
          <w:rFonts w:ascii="宋体"/>
          <w:b/>
          <w:bCs/>
          <w:color w:val="000000"/>
          <w:spacing w:val="-6"/>
          <w:szCs w:val="21"/>
        </w:rPr>
      </w:pPr>
      <w:r>
        <w:rPr>
          <w:rFonts w:hint="eastAsia" w:ascii="宋体" w:hAnsi="宋体"/>
          <w:b/>
          <w:color w:val="000000"/>
          <w:szCs w:val="21"/>
        </w:rPr>
        <w:t>四、</w:t>
      </w:r>
      <w:r>
        <w:rPr>
          <w:rFonts w:hint="eastAsia" w:ascii="宋体" w:hAnsi="宋体"/>
          <w:b/>
          <w:bCs/>
          <w:color w:val="000000"/>
          <w:szCs w:val="21"/>
        </w:rPr>
        <w:t>受审核方适用法律许可类文件的获取及其有效性的情况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 w:val="21"/>
                <w:szCs w:val="21"/>
                <w:lang w:val="en-US" w:eastAsia="zh-CN"/>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w:char="00A8"/>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olor w:val="000000"/>
                <w:spacing w:val="-10"/>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于201</w:t>
            </w:r>
            <w:r>
              <w:rPr>
                <w:rFonts w:hint="eastAsia" w:ascii="宋体" w:hAnsi="宋体"/>
                <w:b/>
                <w:color w:val="000000"/>
                <w:szCs w:val="21"/>
                <w:u w:val="single"/>
                <w:lang w:val="en-US" w:eastAsia="zh-CN"/>
              </w:rPr>
              <w:t>8</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 1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w:t>
            </w:r>
            <w:r>
              <w:rPr>
                <w:rFonts w:hint="eastAsia" w:ascii="宋体" w:hAnsi="宋体"/>
                <w:b/>
                <w:color w:val="000000"/>
                <w:szCs w:val="21"/>
                <w:u w:val="single"/>
                <w:lang w:val="en-US" w:eastAsia="zh-CN"/>
              </w:rPr>
              <w:t>20</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2020年5月12日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原料验收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pacing w:val="-10"/>
                <w:szCs w:val="21"/>
              </w:rPr>
              <w:t xml:space="preserve">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70" w:type="dxa"/>
            <w:bottom w:w="0" w:type="dxa"/>
            <w:right w:w="70" w:type="dxa"/>
          </w:tblCellMar>
        </w:tblPrEx>
        <w:trPr>
          <w:cantSplit/>
          <w:trHeight w:val="57" w:hRule="atLeast"/>
        </w:trPr>
        <w:tc>
          <w:tcPr>
            <w:tcW w:w="9772" w:type="dxa"/>
            <w:gridSpan w:val="4"/>
            <w:shd w:val="clear" w:color="auto" w:fill="C2D69B" w:themeFill="accent3" w:themeFillTint="99"/>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92" w:hRule="atLeast"/>
          <w:jc w:val="center"/>
        </w:trPr>
        <w:tc>
          <w:tcPr>
            <w:tcW w:w="9772" w:type="dxa"/>
            <w:gridSpan w:val="4"/>
            <w:shd w:val="clear" w:color="auto" w:fill="C2D69B" w:themeFill="accent3" w:themeFillTint="99"/>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C2D69B" w:themeFill="accent3" w:themeFillTint="99"/>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412" w:hRule="atLeast"/>
          <w:jc w:val="center"/>
        </w:trPr>
        <w:tc>
          <w:tcPr>
            <w:tcW w:w="7329" w:type="dxa"/>
            <w:gridSpan w:val="2"/>
            <w:shd w:val="clear" w:color="auto" w:fill="C2D69B" w:themeFill="accent3" w:themeFillTint="99"/>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C2D69B" w:themeFill="accent3" w:themeFillTint="99"/>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C2D69B" w:themeFill="accent3" w:themeFillTint="99"/>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vAlign w:val="center"/>
          </w:tcPr>
          <w:p>
            <w:pPr>
              <w:ind w:left="-1" w:leftChars="-1" w:hanging="1"/>
              <w:jc w:val="left"/>
              <w:rPr>
                <w:rFonts w:ascii="宋体"/>
                <w:color w:val="auto"/>
                <w:szCs w:val="21"/>
              </w:rPr>
            </w:pPr>
            <w:r>
              <w:rPr>
                <w:rFonts w:hint="eastAsia" w:ascii="宋体" w:hAnsi="宋体"/>
                <w:color w:val="auto"/>
                <w:szCs w:val="21"/>
              </w:rPr>
              <w:t>环境管理体系认证范围内的合规性证据</w:t>
            </w: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是否按法规办理了环境影响评价登记表/报告表/报告书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是否按法规办理了环境影响评价报告表/报告书的批复</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是否按法规办理了环境影响评价报告表/报告书的验收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环境影响评价的结果与企业申请认证范围是否一致</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是否按法规办理了《排污许可证》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lang w:eastAsia="zh-CN"/>
              </w:rPr>
              <w:t>□</w:t>
            </w:r>
            <w:r>
              <w:rPr>
                <w:rFonts w:hint="eastAsia" w:ascii="宋体" w:hAnsi="宋体"/>
                <w:color w:val="auto"/>
                <w:szCs w:val="21"/>
              </w:rPr>
              <w:t xml:space="preserve">否  </w:t>
            </w:r>
            <w:r>
              <w:rPr>
                <w:rFonts w:hint="eastAsia" w:ascii="宋体" w:hAnsi="宋体"/>
                <w:color w:val="auto"/>
                <w:spacing w:val="-10"/>
                <w:szCs w:val="21"/>
              </w:rPr>
              <w:sym w:font="Wingdings 2" w:char="0052"/>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auto"/>
                <w:spacing w:val="-10"/>
                <w:szCs w:val="21"/>
              </w:rPr>
            </w:pPr>
          </w:p>
        </w:tc>
        <w:tc>
          <w:tcPr>
            <w:tcW w:w="6241" w:type="dxa"/>
            <w:shd w:val="clear" w:color="auto" w:fill="C2D69B" w:themeFill="accent3" w:themeFillTint="99"/>
          </w:tcPr>
          <w:p>
            <w:pPr>
              <w:rPr>
                <w:rFonts w:ascii="宋体"/>
                <w:color w:val="auto"/>
                <w:szCs w:val="21"/>
              </w:rPr>
            </w:pPr>
            <w:r>
              <w:rPr>
                <w:rFonts w:hint="eastAsia" w:ascii="宋体"/>
                <w:color w:val="auto"/>
                <w:szCs w:val="21"/>
              </w:rPr>
              <w:t xml:space="preserve">是否提供近期环境监测报告                  </w:t>
            </w:r>
          </w:p>
        </w:tc>
        <w:tc>
          <w:tcPr>
            <w:tcW w:w="2443" w:type="dxa"/>
            <w:gridSpan w:val="2"/>
            <w:shd w:val="clear" w:color="auto" w:fill="C2D69B" w:themeFill="accent3" w:themeFillTint="99"/>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restart"/>
            <w:shd w:val="clear" w:color="auto" w:fill="C2D69B" w:themeFill="accent3" w:themeFillTint="99"/>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2D69B" w:themeFill="accent3" w:themeFillTint="99"/>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C2D69B" w:themeFill="accent3" w:themeFillTint="99"/>
          </w:tcPr>
          <w:p>
            <w:pPr>
              <w:ind w:left="168" w:leftChars="80"/>
              <w:rPr>
                <w:rFonts w:ascii="宋体"/>
                <w:color w:val="000000"/>
                <w:spacing w:val="-10"/>
                <w:szCs w:val="21"/>
              </w:rPr>
            </w:pPr>
          </w:p>
        </w:tc>
        <w:tc>
          <w:tcPr>
            <w:tcW w:w="6241" w:type="dxa"/>
            <w:shd w:val="clear" w:color="auto" w:fill="C2D69B" w:themeFill="accent3" w:themeFillTint="99"/>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C2D69B" w:themeFill="accent3" w:themeFillTint="99"/>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C2D69B" w:themeFill="accent3" w:themeFillTint="99"/>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C2D69B" w:themeFill="accent3" w:themeFillTint="99"/>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70" w:type="dxa"/>
            <w:bottom w:w="0" w:type="dxa"/>
            <w:right w:w="70" w:type="dxa"/>
          </w:tblCellMar>
        </w:tblPrEx>
        <w:trPr>
          <w:cantSplit/>
          <w:trHeight w:val="57" w:hRule="atLeast"/>
        </w:trPr>
        <w:tc>
          <w:tcPr>
            <w:tcW w:w="9754" w:type="dxa"/>
            <w:gridSpan w:val="4"/>
            <w:shd w:val="clear" w:color="auto" w:fill="DBEEF3" w:themeFill="accent5" w:themeFillTint="32"/>
            <w:vAlign w:val="center"/>
          </w:tcPr>
          <w:p>
            <w:pPr>
              <w:spacing w:before="40" w:after="40"/>
              <w:rPr>
                <w:rFonts w:eastAsia="黑体"/>
                <w:szCs w:val="21"/>
              </w:rPr>
            </w:pPr>
            <w:r>
              <w:rPr>
                <w:rFonts w:eastAsia="黑体"/>
                <w:b/>
                <w:szCs w:val="21"/>
              </w:rPr>
              <w:t xml:space="preserve"> </w:t>
            </w:r>
            <w:r>
              <w:rPr>
                <w:rFonts w:hint="eastAsia" w:ascii="宋体" w:hAnsi="宋体"/>
                <w:color w:val="000000"/>
                <w:spacing w:val="-10"/>
                <w:szCs w:val="21"/>
              </w:rPr>
              <w:sym w:font="Wingdings" w:char="00FE"/>
            </w:r>
            <w:r>
              <w:rPr>
                <w:rFonts w:hint="eastAsia" w:ascii="宋体" w:hAnsi="宋体"/>
                <w:b/>
                <w:szCs w:val="21"/>
              </w:rPr>
              <w:t>GB/T45001—2020</w:t>
            </w:r>
            <w:r>
              <w:rPr>
                <w:rFonts w:hint="eastAsia" w:ascii="宋体" w:hAnsi="宋体"/>
                <w:b/>
                <w:color w:val="000000"/>
                <w:szCs w:val="21"/>
              </w:rPr>
              <w:t xml:space="preserve"> </w:t>
            </w:r>
            <w:r>
              <w:rPr>
                <w:rFonts w:hint="eastAsia" w:ascii="宋体" w:hAnsi="宋体"/>
                <w:b/>
                <w:color w:val="000000"/>
                <w:szCs w:val="21"/>
                <w:lang w:val="de-DE"/>
              </w:rPr>
              <w:t>☑ISO45001：2018标准</w:t>
            </w:r>
            <w:r>
              <w:rPr>
                <w:rFonts w:eastAsia="黑体"/>
                <w:b/>
                <w:szCs w:val="21"/>
              </w:rPr>
              <w:t xml:space="preserve">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DBEEF3" w:themeFill="accent5" w:themeFillTint="32"/>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vAlign w:val="center"/>
          </w:tcPr>
          <w:p>
            <w:pPr>
              <w:ind w:left="-1" w:leftChars="-1" w:hanging="1"/>
              <w:jc w:val="left"/>
              <w:rPr>
                <w:rFonts w:ascii="宋体"/>
                <w:color w:val="auto"/>
                <w:szCs w:val="21"/>
              </w:rPr>
            </w:pPr>
            <w:r>
              <w:rPr>
                <w:rFonts w:hint="eastAsia" w:ascii="宋体" w:hAnsi="宋体"/>
                <w:color w:val="auto"/>
                <w:szCs w:val="21"/>
              </w:rPr>
              <w:t>受审核方职业健康安全管理体系认证范围内的合规性证据</w:t>
            </w: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是否有安全预评价/现状评价报告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是否有职业健康预评估/现状评价报告</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是否有消防验收报告/备案登记</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是否提供近一年的作业场所有害物质监测报告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vAlign w:val="center"/>
          </w:tcPr>
          <w:p>
            <w:pPr>
              <w:ind w:left="-1" w:leftChars="-1" w:hanging="1"/>
              <w:jc w:val="left"/>
              <w:rPr>
                <w:rFonts w:ascii="宋体"/>
                <w:color w:val="auto"/>
                <w:szCs w:val="21"/>
              </w:rPr>
            </w:pPr>
          </w:p>
        </w:tc>
        <w:tc>
          <w:tcPr>
            <w:tcW w:w="5626" w:type="dxa"/>
            <w:shd w:val="clear" w:color="auto" w:fill="DBEEF3" w:themeFill="accent5" w:themeFillTint="32"/>
          </w:tcPr>
          <w:p>
            <w:pPr>
              <w:rPr>
                <w:rFonts w:ascii="宋体"/>
                <w:color w:val="auto"/>
                <w:szCs w:val="21"/>
              </w:rPr>
            </w:pPr>
            <w:r>
              <w:rPr>
                <w:rFonts w:hint="eastAsia" w:ascii="宋体"/>
                <w:color w:val="auto"/>
                <w:szCs w:val="21"/>
              </w:rPr>
              <w:t xml:space="preserve">是否提供近一年的职业健康体检报告                  </w:t>
            </w:r>
          </w:p>
        </w:tc>
        <w:tc>
          <w:tcPr>
            <w:tcW w:w="2793" w:type="dxa"/>
            <w:gridSpan w:val="2"/>
            <w:shd w:val="clear" w:color="auto" w:fill="DBEEF3" w:themeFill="accent5" w:themeFillTint="32"/>
          </w:tcPr>
          <w:p>
            <w:pPr>
              <w:rPr>
                <w:rFonts w:ascii="宋体"/>
                <w:color w:val="auto"/>
                <w:szCs w:val="21"/>
              </w:rPr>
            </w:pPr>
            <w:r>
              <w:rPr>
                <w:rFonts w:hint="eastAsia" w:ascii="宋体" w:hAnsi="宋体"/>
                <w:color w:val="auto"/>
                <w:spacing w:val="-10"/>
                <w:szCs w:val="21"/>
                <w:lang w:eastAsia="zh-CN"/>
              </w:rPr>
              <w:t>☑</w:t>
            </w:r>
            <w:r>
              <w:rPr>
                <w:rFonts w:hint="eastAsia" w:ascii="宋体" w:hAnsi="宋体"/>
                <w:color w:val="auto"/>
                <w:szCs w:val="21"/>
              </w:rPr>
              <w:t xml:space="preserve">是   </w:t>
            </w:r>
            <w:r>
              <w:rPr>
                <w:rFonts w:hint="eastAsia" w:ascii="宋体" w:hAnsi="宋体"/>
                <w:color w:val="auto"/>
                <w:spacing w:val="-10"/>
                <w:szCs w:val="21"/>
              </w:rPr>
              <w:t>□</w:t>
            </w:r>
            <w:r>
              <w:rPr>
                <w:rFonts w:hint="eastAsia" w:ascii="宋体" w:hAnsi="宋体"/>
                <w:color w:val="auto"/>
                <w:szCs w:val="21"/>
              </w:rPr>
              <w:t xml:space="preserve">否  </w:t>
            </w:r>
            <w:r>
              <w:rPr>
                <w:rFonts w:hint="eastAsia" w:ascii="宋体" w:hAnsi="宋体"/>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DBEEF3" w:themeFill="accent5" w:themeFillTint="32"/>
          </w:tcPr>
          <w:p>
            <w:pPr>
              <w:ind w:left="168" w:leftChars="80"/>
              <w:rPr>
                <w:rFonts w:ascii="宋体"/>
                <w:color w:val="000000"/>
                <w:spacing w:val="-10"/>
                <w:szCs w:val="21"/>
              </w:rPr>
            </w:pPr>
          </w:p>
        </w:tc>
        <w:tc>
          <w:tcPr>
            <w:tcW w:w="5626" w:type="dxa"/>
            <w:shd w:val="clear" w:color="auto" w:fill="DBEEF3" w:themeFill="accent5" w:themeFillTint="32"/>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cantSplit/>
          <w:trHeight w:val="321" w:hRule="atLeast"/>
          <w:jc w:val="center"/>
        </w:trPr>
        <w:tc>
          <w:tcPr>
            <w:tcW w:w="1335" w:type="dxa"/>
            <w:shd w:val="clear" w:color="auto" w:fill="DBEEF3" w:themeFill="accent5" w:themeFillTint="32"/>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DBEEF3" w:themeFill="accent5" w:themeFillTint="32"/>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line="320" w:lineRule="exact"/>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20704" behindDoc="0" locked="0" layoutInCell="1" allowOverlap="1">
                  <wp:simplePos x="0" y="0"/>
                  <wp:positionH relativeFrom="column">
                    <wp:posOffset>5925185</wp:posOffset>
                  </wp:positionH>
                  <wp:positionV relativeFrom="paragraph">
                    <wp:posOffset>4998085</wp:posOffset>
                  </wp:positionV>
                  <wp:extent cx="751840" cy="648970"/>
                  <wp:effectExtent l="0" t="0" r="10160" b="11430"/>
                  <wp:wrapNone/>
                  <wp:docPr id="17"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10464" behindDoc="0" locked="0" layoutInCell="1" allowOverlap="1">
                  <wp:simplePos x="0" y="0"/>
                  <wp:positionH relativeFrom="column">
                    <wp:posOffset>5772785</wp:posOffset>
                  </wp:positionH>
                  <wp:positionV relativeFrom="paragraph">
                    <wp:posOffset>4845685</wp:posOffset>
                  </wp:positionV>
                  <wp:extent cx="751840" cy="648970"/>
                  <wp:effectExtent l="0" t="0" r="10160" b="11430"/>
                  <wp:wrapNone/>
                  <wp:docPr id="16"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700224" behindDoc="0" locked="0" layoutInCell="1" allowOverlap="1">
            <wp:simplePos x="0" y="0"/>
            <wp:positionH relativeFrom="column">
              <wp:posOffset>5840095</wp:posOffset>
            </wp:positionH>
            <wp:positionV relativeFrom="paragraph">
              <wp:posOffset>116840</wp:posOffset>
            </wp:positionV>
            <wp:extent cx="364490" cy="342265"/>
            <wp:effectExtent l="0" t="0" r="3810" b="635"/>
            <wp:wrapNone/>
            <wp:docPr id="8" name="图片 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1590027124(1)"/>
                    <pic:cNvPicPr>
                      <a:picLocks noChangeAspect="1"/>
                    </pic:cNvPicPr>
                  </pic:nvPicPr>
                  <pic:blipFill>
                    <a:blip r:embed="rId7"/>
                    <a:srcRect l="9236" r="20074"/>
                    <a:stretch>
                      <a:fillRect/>
                    </a:stretch>
                  </pic:blipFill>
                  <pic:spPr>
                    <a:xfrm>
                      <a:off x="0" y="0"/>
                      <a:ext cx="364490" cy="342265"/>
                    </a:xfrm>
                    <a:prstGeom prst="rect">
                      <a:avLst/>
                    </a:prstGeom>
                    <a:noFill/>
                    <a:ln>
                      <a:noFill/>
                    </a:ln>
                  </pic:spPr>
                </pic:pic>
              </a:graphicData>
            </a:graphic>
          </wp:anchor>
        </w:drawing>
      </w:r>
      <w:r>
        <w:rPr>
          <w:szCs w:val="21"/>
        </w:rPr>
        <w:drawing>
          <wp:anchor distT="0" distB="0" distL="114300" distR="114300" simplePos="0" relativeHeight="251678720" behindDoc="0" locked="0" layoutInCell="1" allowOverlap="1">
            <wp:simplePos x="0" y="0"/>
            <wp:positionH relativeFrom="column">
              <wp:posOffset>2008505</wp:posOffset>
            </wp:positionH>
            <wp:positionV relativeFrom="paragraph">
              <wp:posOffset>287655</wp:posOffset>
            </wp:positionV>
            <wp:extent cx="514350" cy="371475"/>
            <wp:effectExtent l="0" t="0" r="0" b="9525"/>
            <wp:wrapNone/>
            <wp:docPr id="5"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585441541"/>
                    <pic:cNvPicPr>
                      <a:picLocks noChangeAspect="1"/>
                    </pic:cNvPicPr>
                  </pic:nvPicPr>
                  <pic:blipFill>
                    <a:blip r:embed="rId8"/>
                    <a:stretch>
                      <a:fillRect/>
                    </a:stretch>
                  </pic:blipFill>
                  <pic:spPr>
                    <a:xfrm>
                      <a:off x="0" y="0"/>
                      <a:ext cx="514350" cy="371475"/>
                    </a:xfrm>
                    <a:prstGeom prst="rect">
                      <a:avLst/>
                    </a:prstGeom>
                    <a:noFill/>
                    <a:ln>
                      <a:noFill/>
                    </a:ln>
                  </pic:spPr>
                </pic:pic>
              </a:graphicData>
            </a:graphic>
          </wp:anchor>
        </w:drawing>
      </w:r>
      <w:r>
        <w:rPr>
          <w:szCs w:val="21"/>
        </w:rPr>
        <w:drawing>
          <wp:anchor distT="0" distB="0" distL="114300" distR="114300" simplePos="0" relativeHeight="251671552" behindDoc="0" locked="0" layoutInCell="1" allowOverlap="1">
            <wp:simplePos x="0" y="0"/>
            <wp:positionH relativeFrom="column">
              <wp:posOffset>4835525</wp:posOffset>
            </wp:positionH>
            <wp:positionV relativeFrom="paragraph">
              <wp:posOffset>133985</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9"/>
                    <a:stretch>
                      <a:fillRect/>
                    </a:stretch>
                  </pic:blipFill>
                  <pic:spPr>
                    <a:xfrm>
                      <a:off x="0" y="0"/>
                      <a:ext cx="600075" cy="34290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0" w:firstLineChars="400"/>
        <w:rPr>
          <w:rFonts w:ascii="宋体"/>
          <w:b/>
          <w:color w:val="000000"/>
          <w:szCs w:val="21"/>
        </w:rPr>
      </w:pPr>
      <w:r>
        <w:drawing>
          <wp:anchor distT="0" distB="0" distL="114300" distR="114300" simplePos="0" relativeHeight="251735040" behindDoc="0" locked="0" layoutInCell="1" allowOverlap="1">
            <wp:simplePos x="0" y="0"/>
            <wp:positionH relativeFrom="column">
              <wp:posOffset>5302885</wp:posOffset>
            </wp:positionH>
            <wp:positionV relativeFrom="paragraph">
              <wp:posOffset>149225</wp:posOffset>
            </wp:positionV>
            <wp:extent cx="756285" cy="323850"/>
            <wp:effectExtent l="10160" t="26035" r="20955" b="31115"/>
            <wp:wrapNone/>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10"/>
                    <a:srcRect t="19048"/>
                    <a:stretch>
                      <a:fillRect/>
                    </a:stretch>
                  </pic:blipFill>
                  <pic:spPr>
                    <a:xfrm rot="21360000">
                      <a:off x="0" y="0"/>
                      <a:ext cx="756285" cy="323850"/>
                    </a:xfrm>
                    <a:prstGeom prst="rect">
                      <a:avLst/>
                    </a:prstGeom>
                    <a:noFill/>
                    <a:ln>
                      <a:noFill/>
                    </a:ln>
                  </pic:spPr>
                </pic:pic>
              </a:graphicData>
            </a:graphic>
          </wp:anchor>
        </w:drawing>
      </w:r>
      <w:r>
        <w:rPr>
          <w:rFonts w:hint="default" w:ascii="Times New Roman" w:hAnsi="Times New Roman" w:eastAsia="宋体" w:cs="Times New Roman"/>
          <w:kern w:val="2"/>
          <w:sz w:val="18"/>
          <w:szCs w:val="18"/>
          <w:lang w:val="en-US" w:eastAsia="zh-CN" w:bidi="ar-SA"/>
        </w:rPr>
        <w:drawing>
          <wp:anchor distT="0" distB="0" distL="114300" distR="114300" simplePos="0" relativeHeight="251730944" behindDoc="0" locked="0" layoutInCell="1" allowOverlap="1">
            <wp:simplePos x="0" y="0"/>
            <wp:positionH relativeFrom="column">
              <wp:posOffset>3797300</wp:posOffset>
            </wp:positionH>
            <wp:positionV relativeFrom="paragraph">
              <wp:posOffset>120650</wp:posOffset>
            </wp:positionV>
            <wp:extent cx="751840" cy="648970"/>
            <wp:effectExtent l="0" t="0" r="10160" b="11430"/>
            <wp:wrapNone/>
            <wp:docPr id="18"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9b8ab15b6c6d3f288c14c7ef3072f35"/>
                    <pic:cNvPicPr>
                      <a:picLocks noChangeAspect="1"/>
                    </pic:cNvPicPr>
                  </pic:nvPicPr>
                  <pic:blipFill>
                    <a:blip r:embed="rId6"/>
                    <a:srcRect l="22321" t="21992" r="37956" b="29518"/>
                    <a:stretch>
                      <a:fillRect/>
                    </a:stretch>
                  </pic:blipFill>
                  <pic:spPr>
                    <a:xfrm>
                      <a:off x="0" y="0"/>
                      <a:ext cx="751840" cy="648970"/>
                    </a:xfrm>
                    <a:prstGeom prst="rect">
                      <a:avLst/>
                    </a:prstGeom>
                    <a:noFill/>
                    <a:ln>
                      <a:noFill/>
                    </a:ln>
                  </pic:spPr>
                </pic:pic>
              </a:graphicData>
            </a:graphic>
          </wp:anchor>
        </w:drawing>
      </w: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2020年</w:t>
      </w:r>
      <w:r>
        <w:rPr>
          <w:rFonts w:hint="eastAsia" w:ascii="宋体" w:hAnsi="宋体"/>
          <w:b/>
          <w:color w:val="000000"/>
          <w:szCs w:val="21"/>
          <w:lang w:val="en-US" w:eastAsia="zh-CN"/>
        </w:rPr>
        <w:t>7</w:t>
      </w:r>
      <w:r>
        <w:rPr>
          <w:rFonts w:hint="eastAsia" w:ascii="宋体" w:hAnsi="宋体"/>
          <w:b/>
          <w:color w:val="000000"/>
          <w:szCs w:val="21"/>
        </w:rPr>
        <w:t>月</w:t>
      </w:r>
      <w:bookmarkStart w:id="11" w:name="_GoBack"/>
      <w:bookmarkEnd w:id="11"/>
      <w:r>
        <w:rPr>
          <w:rFonts w:hint="eastAsia" w:ascii="宋体" w:hAnsi="宋体"/>
          <w:b/>
          <w:color w:val="000000"/>
          <w:szCs w:val="21"/>
          <w:lang w:val="en-US" w:eastAsia="zh-CN"/>
        </w:rPr>
        <w:t>4</w:t>
      </w:r>
      <w:r>
        <w:rPr>
          <w:rFonts w:hint="eastAsia" w:ascii="宋体" w:hAnsi="宋体"/>
          <w:b/>
          <w:color w:val="000000"/>
          <w:szCs w:val="21"/>
        </w:rPr>
        <w:t>号</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2CB6"/>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10FCD"/>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0B1D"/>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1687E8A"/>
    <w:rsid w:val="02E07729"/>
    <w:rsid w:val="030F09EA"/>
    <w:rsid w:val="07C675FD"/>
    <w:rsid w:val="07D70220"/>
    <w:rsid w:val="08796912"/>
    <w:rsid w:val="095D24A8"/>
    <w:rsid w:val="09B4415B"/>
    <w:rsid w:val="0B695358"/>
    <w:rsid w:val="0B6F736E"/>
    <w:rsid w:val="0C857290"/>
    <w:rsid w:val="0CA6239B"/>
    <w:rsid w:val="0DC83354"/>
    <w:rsid w:val="0F1B3FDD"/>
    <w:rsid w:val="11BE261C"/>
    <w:rsid w:val="11CB1D96"/>
    <w:rsid w:val="125311C6"/>
    <w:rsid w:val="12626407"/>
    <w:rsid w:val="14C86FDF"/>
    <w:rsid w:val="155E1C49"/>
    <w:rsid w:val="16B77B96"/>
    <w:rsid w:val="185B1437"/>
    <w:rsid w:val="18BD6A28"/>
    <w:rsid w:val="19074347"/>
    <w:rsid w:val="194A22A9"/>
    <w:rsid w:val="199B00AC"/>
    <w:rsid w:val="1A5B7456"/>
    <w:rsid w:val="1B85685E"/>
    <w:rsid w:val="1D2F67EA"/>
    <w:rsid w:val="1DED22A1"/>
    <w:rsid w:val="1E3F707F"/>
    <w:rsid w:val="1FD918CF"/>
    <w:rsid w:val="20FB6175"/>
    <w:rsid w:val="215572CF"/>
    <w:rsid w:val="233B2532"/>
    <w:rsid w:val="25240B3E"/>
    <w:rsid w:val="26955C91"/>
    <w:rsid w:val="273B5F41"/>
    <w:rsid w:val="2AE32135"/>
    <w:rsid w:val="2C071728"/>
    <w:rsid w:val="2D686819"/>
    <w:rsid w:val="2FBC3EEE"/>
    <w:rsid w:val="31813B38"/>
    <w:rsid w:val="31A829AC"/>
    <w:rsid w:val="31FF23D8"/>
    <w:rsid w:val="32FE5276"/>
    <w:rsid w:val="33F82DD1"/>
    <w:rsid w:val="346A146F"/>
    <w:rsid w:val="38FD61FF"/>
    <w:rsid w:val="3D300298"/>
    <w:rsid w:val="3D3F665C"/>
    <w:rsid w:val="3D9B09FE"/>
    <w:rsid w:val="3E003CC5"/>
    <w:rsid w:val="41685436"/>
    <w:rsid w:val="426D4188"/>
    <w:rsid w:val="42777639"/>
    <w:rsid w:val="43212D6D"/>
    <w:rsid w:val="43F04AA8"/>
    <w:rsid w:val="44165E87"/>
    <w:rsid w:val="443A0222"/>
    <w:rsid w:val="45BE0AE8"/>
    <w:rsid w:val="49916B26"/>
    <w:rsid w:val="499C10CB"/>
    <w:rsid w:val="4A912373"/>
    <w:rsid w:val="4AB229F5"/>
    <w:rsid w:val="4CBF18E3"/>
    <w:rsid w:val="4E7F1263"/>
    <w:rsid w:val="522F4D5F"/>
    <w:rsid w:val="53877EEF"/>
    <w:rsid w:val="543E39B0"/>
    <w:rsid w:val="563B39DC"/>
    <w:rsid w:val="56BD08D3"/>
    <w:rsid w:val="5807522A"/>
    <w:rsid w:val="58352B0B"/>
    <w:rsid w:val="5A986980"/>
    <w:rsid w:val="5D2E53B2"/>
    <w:rsid w:val="5DA07B79"/>
    <w:rsid w:val="5E0D7FE1"/>
    <w:rsid w:val="5E7D4CE1"/>
    <w:rsid w:val="606E2828"/>
    <w:rsid w:val="610411B4"/>
    <w:rsid w:val="62652371"/>
    <w:rsid w:val="62AA3B07"/>
    <w:rsid w:val="62B334C4"/>
    <w:rsid w:val="63AF45FA"/>
    <w:rsid w:val="64AD26FA"/>
    <w:rsid w:val="665839A2"/>
    <w:rsid w:val="66BD24C9"/>
    <w:rsid w:val="66D0187F"/>
    <w:rsid w:val="69FD7ECE"/>
    <w:rsid w:val="6A74017A"/>
    <w:rsid w:val="6AA32653"/>
    <w:rsid w:val="6AA50D17"/>
    <w:rsid w:val="6B8277AA"/>
    <w:rsid w:val="6DA83F0A"/>
    <w:rsid w:val="6E3043BF"/>
    <w:rsid w:val="6E530366"/>
    <w:rsid w:val="6EA638D0"/>
    <w:rsid w:val="6EE70A06"/>
    <w:rsid w:val="72731CF3"/>
    <w:rsid w:val="72F1531C"/>
    <w:rsid w:val="74B4765F"/>
    <w:rsid w:val="75B52D7D"/>
    <w:rsid w:val="76197FCB"/>
    <w:rsid w:val="77AD1768"/>
    <w:rsid w:val="794538C2"/>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982</Words>
  <Characters>5604</Characters>
  <Lines>46</Lines>
  <Paragraphs>13</Paragraphs>
  <TotalTime>0</TotalTime>
  <ScaleCrop>false</ScaleCrop>
  <LinksUpToDate>false</LinksUpToDate>
  <CharactersWithSpaces>6573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张磊</cp:lastModifiedBy>
  <dcterms:modified xsi:type="dcterms:W3CDTF">2020-07-04T18:11:35Z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