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themeColor="text1"/>
          <w:sz w:val="32"/>
          <w:szCs w:val="32"/>
        </w:rPr>
        <w:t>广州市广排检测技术有限公司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李京田</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2018-N1QMS-3014142</w:t>
            </w:r>
          </w:p>
          <w:p>
            <w:pPr>
              <w:jc w:val="center"/>
              <w:rPr>
                <w:b/>
                <w:sz w:val="21"/>
                <w:szCs w:val="21"/>
              </w:rPr>
            </w:pPr>
            <w:r>
              <w:rPr>
                <w:b/>
                <w:sz w:val="21"/>
                <w:szCs w:val="21"/>
              </w:rPr>
              <w:t>2017-N1EMS-2014142</w:t>
            </w:r>
          </w:p>
          <w:p>
            <w:pPr>
              <w:jc w:val="center"/>
              <w:rPr>
                <w:b/>
                <w:sz w:val="21"/>
                <w:szCs w:val="21"/>
              </w:rPr>
            </w:pPr>
            <w:r>
              <w:rPr>
                <w:b/>
                <w:sz w:val="21"/>
                <w:szCs w:val="21"/>
              </w:rPr>
              <w:t>2017-N1OHSMS-2014142</w:t>
            </w:r>
          </w:p>
        </w:tc>
        <w:tc>
          <w:tcPr>
            <w:tcW w:w="1728" w:type="dxa"/>
            <w:gridSpan w:val="2"/>
            <w:vAlign w:val="center"/>
          </w:tcPr>
          <w:p>
            <w:pPr>
              <w:jc w:val="center"/>
              <w:rPr>
                <w:b/>
                <w:sz w:val="21"/>
                <w:szCs w:val="21"/>
              </w:rPr>
            </w:pPr>
            <w:r>
              <w:rPr>
                <w:b/>
                <w:sz w:val="21"/>
                <w:szCs w:val="21"/>
              </w:rPr>
              <w:t>Q:34.02.00</w:t>
            </w:r>
          </w:p>
          <w:p>
            <w:pPr>
              <w:jc w:val="center"/>
              <w:rPr>
                <w:b/>
                <w:sz w:val="21"/>
                <w:szCs w:val="21"/>
              </w:rPr>
            </w:pPr>
            <w:r>
              <w:rPr>
                <w:b/>
                <w:sz w:val="21"/>
                <w:szCs w:val="21"/>
              </w:rPr>
              <w:t>E:34.02.00</w:t>
            </w:r>
          </w:p>
          <w:p>
            <w:pPr>
              <w:jc w:val="center"/>
              <w:rPr>
                <w:b/>
                <w:sz w:val="21"/>
                <w:szCs w:val="21"/>
              </w:rPr>
            </w:pPr>
            <w:r>
              <w:rPr>
                <w:b/>
                <w:sz w:val="21"/>
                <w:szCs w:val="21"/>
              </w:rPr>
              <w:t>O:34.02.00</w:t>
            </w:r>
          </w:p>
        </w:tc>
        <w:tc>
          <w:tcPr>
            <w:tcW w:w="1729" w:type="dxa"/>
            <w:gridSpan w:val="2"/>
            <w:vAlign w:val="center"/>
          </w:tcPr>
          <w:p>
            <w:pPr>
              <w:jc w:val="center"/>
              <w:rPr>
                <w:b/>
                <w:sz w:val="21"/>
                <w:szCs w:val="21"/>
              </w:rPr>
            </w:pPr>
            <w:r>
              <w:rPr>
                <w:b/>
                <w:sz w:val="21"/>
                <w:szCs w:val="21"/>
              </w:rPr>
              <w:t>ISC-14142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杨冰</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Q:实习审核员</w:t>
            </w:r>
          </w:p>
          <w:p>
            <w:pPr>
              <w:jc w:val="center"/>
              <w:rPr>
                <w:b/>
                <w:sz w:val="21"/>
                <w:szCs w:val="21"/>
              </w:rPr>
            </w:pPr>
            <w:r>
              <w:rPr>
                <w:b/>
                <w:sz w:val="21"/>
                <w:szCs w:val="21"/>
              </w:rPr>
              <w:t>E:实习审核员</w:t>
            </w:r>
          </w:p>
          <w:p>
            <w:pPr>
              <w:jc w:val="center"/>
              <w:rPr>
                <w:b/>
                <w:sz w:val="21"/>
                <w:szCs w:val="21"/>
              </w:rPr>
            </w:pPr>
            <w:r>
              <w:rPr>
                <w:b/>
                <w:sz w:val="21"/>
                <w:szCs w:val="21"/>
              </w:rPr>
              <w:t>O:实习审核员</w:t>
            </w:r>
          </w:p>
        </w:tc>
        <w:tc>
          <w:tcPr>
            <w:tcW w:w="1699" w:type="dxa"/>
            <w:vAlign w:val="center"/>
          </w:tcPr>
          <w:p>
            <w:pPr>
              <w:jc w:val="center"/>
              <w:rPr>
                <w:b/>
                <w:sz w:val="21"/>
                <w:szCs w:val="21"/>
              </w:rPr>
            </w:pPr>
            <w:r>
              <w:rPr>
                <w:b/>
                <w:sz w:val="21"/>
                <w:szCs w:val="21"/>
              </w:rPr>
              <w:t>2017-N0QMS-1222864</w:t>
            </w:r>
          </w:p>
          <w:p>
            <w:pPr>
              <w:jc w:val="center"/>
              <w:rPr>
                <w:b/>
                <w:sz w:val="21"/>
                <w:szCs w:val="21"/>
              </w:rPr>
            </w:pPr>
            <w:r>
              <w:rPr>
                <w:b/>
                <w:sz w:val="21"/>
                <w:szCs w:val="21"/>
              </w:rPr>
              <w:t>2020-N0EMS-2222864</w:t>
            </w:r>
          </w:p>
          <w:p>
            <w:pPr>
              <w:jc w:val="center"/>
              <w:rPr>
                <w:b/>
                <w:sz w:val="21"/>
                <w:szCs w:val="21"/>
              </w:rPr>
            </w:pPr>
            <w:r>
              <w:rPr>
                <w:b/>
                <w:sz w:val="21"/>
                <w:szCs w:val="21"/>
              </w:rPr>
              <w:t>2020-N0OHSMS-2222864</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ISC[S]0001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center" w:pos="4153"/>
          <w:tab w:val="right" w:pos="8306"/>
        </w:tabs>
        <w:snapToGrid w:val="0"/>
        <w:ind w:left="-108"/>
        <w:rPr>
          <w:rFonts w:hint="eastAsia"/>
          <w:b/>
          <w:sz w:val="21"/>
          <w:szCs w:val="21"/>
        </w:rPr>
      </w:pPr>
      <w:r>
        <w:rPr>
          <w:rFonts w:hint="eastAsia"/>
          <w:b/>
          <w:sz w:val="21"/>
          <w:szCs w:val="21"/>
          <w:lang w:eastAsia="zh-CN"/>
        </w:rPr>
        <w:t>☑</w:t>
      </w:r>
      <w:r>
        <w:rPr>
          <w:rFonts w:hint="eastAsia"/>
          <w:b/>
          <w:sz w:val="21"/>
          <w:szCs w:val="21"/>
        </w:rPr>
        <w:t>保持认证注册资格：</w:t>
      </w:r>
      <w:bookmarkStart w:id="6" w:name="审核依据"/>
    </w:p>
    <w:p>
      <w:pPr>
        <w:tabs>
          <w:tab w:val="center" w:pos="4153"/>
          <w:tab w:val="right" w:pos="8306"/>
        </w:tabs>
        <w:snapToGrid w:val="0"/>
        <w:ind w:left="-108"/>
        <w:rPr>
          <w:rFonts w:hint="eastAsia" w:ascii="宋体" w:hAnsi="宋体"/>
        </w:rPr>
      </w:pPr>
      <w:r>
        <w:rPr>
          <w:rFonts w:hint="eastAsia" w:ascii="宋体" w:hAnsi="宋体"/>
        </w:rPr>
        <w:t>Q</w:t>
      </w:r>
      <w:r>
        <w:rPr>
          <w:rFonts w:hint="eastAsia" w:ascii="宋体" w:hAnsi="宋体"/>
          <w:lang w:val="en-US" w:eastAsia="zh-CN"/>
        </w:rPr>
        <w:t>:</w:t>
      </w:r>
      <w:r>
        <w:rPr>
          <w:rFonts w:hint="eastAsia" w:ascii="宋体" w:hAnsi="宋体"/>
        </w:rPr>
        <w:t>GB/T19001-2016/ISO9001:2015,</w:t>
      </w:r>
    </w:p>
    <w:p>
      <w:pPr>
        <w:tabs>
          <w:tab w:val="center" w:pos="4153"/>
          <w:tab w:val="right" w:pos="8306"/>
        </w:tabs>
        <w:snapToGrid w:val="0"/>
        <w:ind w:left="-108"/>
        <w:rPr>
          <w:rFonts w:hint="eastAsia" w:ascii="宋体" w:hAnsi="宋体"/>
        </w:rPr>
      </w:pPr>
      <w:r>
        <w:rPr>
          <w:rFonts w:hint="eastAsia" w:ascii="宋体" w:hAnsi="宋体"/>
        </w:rPr>
        <w:t>E</w:t>
      </w:r>
      <w:r>
        <w:rPr>
          <w:rFonts w:hint="eastAsia" w:ascii="宋体" w:hAnsi="宋体"/>
          <w:lang w:val="en-US" w:eastAsia="zh-CN"/>
        </w:rPr>
        <w:t>:</w:t>
      </w:r>
      <w:r>
        <w:rPr>
          <w:rFonts w:hint="eastAsia" w:ascii="宋体" w:hAnsi="宋体"/>
        </w:rPr>
        <w:t>GB/T 24001-2016/ISO14001:2015,</w:t>
      </w:r>
    </w:p>
    <w:p>
      <w:pPr>
        <w:tabs>
          <w:tab w:val="center" w:pos="4153"/>
          <w:tab w:val="right" w:pos="8306"/>
        </w:tabs>
        <w:snapToGrid w:val="0"/>
        <w:ind w:left="-108"/>
        <w:rPr>
          <w:rFonts w:hint="eastAsia" w:ascii="宋体" w:hAnsi="宋体"/>
          <w:b/>
          <w:bCs/>
          <w:sz w:val="20"/>
        </w:rPr>
      </w:pPr>
      <w:r>
        <w:rPr>
          <w:rFonts w:hint="eastAsia" w:ascii="宋体" w:hAnsi="宋体"/>
        </w:rPr>
        <w:t>O</w:t>
      </w:r>
      <w:r>
        <w:rPr>
          <w:rFonts w:hint="eastAsia" w:ascii="宋体" w:hAnsi="宋体"/>
          <w:lang w:val="en-US" w:eastAsia="zh-CN"/>
        </w:rPr>
        <w:t>:</w:t>
      </w:r>
      <w:r>
        <w:rPr>
          <w:rFonts w:hint="eastAsia" w:ascii="宋体" w:hAnsi="宋体"/>
        </w:rPr>
        <w:t>ISO 45001：2018</w:t>
      </w:r>
      <w:bookmarkEnd w:id="6"/>
    </w:p>
    <w:p>
      <w:pPr>
        <w:tabs>
          <w:tab w:val="left" w:pos="645"/>
        </w:tabs>
        <w:rPr>
          <w:rFonts w:hint="eastAsia"/>
          <w:b/>
          <w:sz w:val="21"/>
          <w:szCs w:val="21"/>
        </w:rPr>
      </w:pP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7" w:name="Q勾选15Add"/>
      <w:r>
        <w:rPr>
          <w:rFonts w:hint="eastAsia"/>
          <w:b/>
          <w:sz w:val="21"/>
          <w:szCs w:val="21"/>
        </w:rPr>
        <w:t>■</w:t>
      </w:r>
      <w:bookmarkEnd w:id="7"/>
      <w:r>
        <w:rPr>
          <w:rFonts w:hint="eastAsia"/>
          <w:b/>
          <w:sz w:val="21"/>
          <w:szCs w:val="21"/>
        </w:rPr>
        <w:t xml:space="preserve"> GB/T 19001:2016 idt ISO 9001:2015标准不适用条款: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color w:val="FF0000"/>
                <w:sz w:val="21"/>
              </w:rPr>
              <w:t>广州市广排检测技术有限公司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eastAsia" w:ascii="宋体" w:eastAsia="宋体"/>
                <w:b/>
                <w:sz w:val="21"/>
                <w:lang w:val="en-US" w:eastAsia="zh-CN"/>
              </w:rPr>
            </w:pPr>
            <w:r>
              <w:rPr>
                <w:rFonts w:hint="eastAsia" w:ascii="宋体"/>
                <w:b/>
                <w:sz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广州市越秀区建设六马路33号2514房</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510060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办公地址"/>
            <w:r>
              <w:rPr>
                <w:rFonts w:ascii="宋体"/>
                <w:b/>
                <w:sz w:val="21"/>
              </w:rPr>
              <w:t>广州市越秀区建设六马路33号2514房</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510060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广州市越秀区建设六马路33号2514房</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510060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沈文亮</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020-83789795</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高淞</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沈文亮</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2020年07月07日 上午至2020年07月08日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numPr>
                <w:ilvl w:val="0"/>
                <w:numId w:val="0"/>
              </w:numPr>
              <w:rPr>
                <w:rFonts w:hint="default" w:eastAsia="宋体"/>
                <w:szCs w:val="21"/>
                <w:lang w:val="en-US" w:eastAsia="zh-CN"/>
              </w:rPr>
            </w:pPr>
            <w:r>
              <w:rPr>
                <w:rFonts w:hint="eastAsia"/>
                <w:szCs w:val="21"/>
                <w:lang w:val="en-US" w:eastAsia="zh-CN"/>
              </w:rPr>
              <w:t>原范围：</w:t>
            </w:r>
          </w:p>
          <w:p>
            <w:pPr>
              <w:spacing w:line="0" w:lineRule="atLeast"/>
              <w:jc w:val="left"/>
              <w:rPr>
                <w:rFonts w:hint="eastAsia" w:ascii="宋体" w:hAnsi="宋体"/>
              </w:rPr>
            </w:pPr>
            <w:bookmarkStart w:id="23" w:name="审核范围"/>
            <w:r>
              <w:rPr>
                <w:rFonts w:hint="eastAsia" w:ascii="宋体" w:hAnsi="宋体"/>
              </w:rPr>
              <w:t>Q：地下管线探测</w:t>
            </w:r>
          </w:p>
          <w:p>
            <w:pPr>
              <w:spacing w:line="0" w:lineRule="atLeast"/>
              <w:jc w:val="left"/>
              <w:rPr>
                <w:rFonts w:hint="eastAsia" w:ascii="宋体" w:hAnsi="宋体"/>
              </w:rPr>
            </w:pPr>
            <w:r>
              <w:rPr>
                <w:rFonts w:hint="eastAsia" w:ascii="宋体" w:hAnsi="宋体"/>
              </w:rPr>
              <w:t>E：地下管线探测及相关环境管理活动</w:t>
            </w:r>
          </w:p>
          <w:p>
            <w:pPr>
              <w:snapToGrid w:val="0"/>
              <w:spacing w:line="420" w:lineRule="auto"/>
              <w:rPr>
                <w:rFonts w:hint="eastAsia" w:ascii="宋体" w:hAnsi="宋体"/>
              </w:rPr>
            </w:pPr>
            <w:r>
              <w:rPr>
                <w:rFonts w:hint="eastAsia" w:ascii="宋体" w:hAnsi="宋体"/>
              </w:rPr>
              <w:t>O：地下管线探测及相关职业健康安全管理活动</w:t>
            </w:r>
            <w:bookmarkEnd w:id="23"/>
            <w:r>
              <w:rPr>
                <w:rFonts w:hint="eastAsia" w:ascii="宋体" w:hAnsi="宋体"/>
              </w:rPr>
              <w:t xml:space="preserve"> </w:t>
            </w:r>
          </w:p>
          <w:p>
            <w:pPr>
              <w:spacing w:line="360" w:lineRule="exact"/>
              <w:rPr>
                <w:rFonts w:ascii="宋体" w:hAnsi="宋体"/>
                <w:b/>
                <w:sz w:val="21"/>
                <w:szCs w:val="21"/>
              </w:rPr>
            </w:pPr>
          </w:p>
          <w:p>
            <w:pPr>
              <w:spacing w:line="36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p>
            <w:pPr>
              <w:spacing w:line="0" w:lineRule="atLeast"/>
              <w:jc w:val="left"/>
              <w:rPr>
                <w:rFonts w:hint="eastAsia" w:ascii="宋体" w:hAnsi="宋体"/>
                <w:b/>
                <w:bCs/>
                <w:color w:val="FF0000"/>
              </w:rPr>
            </w:pPr>
            <w:r>
              <w:rPr>
                <w:rFonts w:hint="eastAsia" w:ascii="宋体" w:hAnsi="宋体"/>
                <w:b/>
                <w:bCs/>
                <w:color w:val="FF0000"/>
              </w:rPr>
              <w:t>Q：地下管线</w:t>
            </w:r>
            <w:r>
              <w:rPr>
                <w:rFonts w:hint="eastAsia" w:ascii="宋体" w:hAnsi="宋体"/>
                <w:b/>
                <w:bCs/>
                <w:color w:val="FF0000"/>
                <w:lang w:val="en-US" w:eastAsia="zh-CN"/>
              </w:rPr>
              <w:t>检</w:t>
            </w:r>
            <w:r>
              <w:rPr>
                <w:rFonts w:hint="eastAsia" w:ascii="宋体" w:hAnsi="宋体"/>
                <w:b/>
                <w:bCs/>
                <w:color w:val="FF0000"/>
              </w:rPr>
              <w:t>测</w:t>
            </w:r>
          </w:p>
          <w:p>
            <w:pPr>
              <w:spacing w:line="0" w:lineRule="atLeast"/>
              <w:jc w:val="left"/>
              <w:rPr>
                <w:rFonts w:hint="eastAsia" w:ascii="宋体" w:hAnsi="宋体"/>
                <w:b/>
                <w:bCs/>
                <w:color w:val="FF0000"/>
              </w:rPr>
            </w:pPr>
            <w:r>
              <w:rPr>
                <w:rFonts w:hint="eastAsia" w:ascii="宋体" w:hAnsi="宋体"/>
                <w:b/>
                <w:bCs/>
                <w:color w:val="FF0000"/>
              </w:rPr>
              <w:t>E：地下管线</w:t>
            </w:r>
            <w:r>
              <w:rPr>
                <w:rFonts w:hint="eastAsia" w:ascii="宋体" w:hAnsi="宋体"/>
                <w:b/>
                <w:bCs/>
                <w:color w:val="FF0000"/>
                <w:lang w:val="en-US" w:eastAsia="zh-CN"/>
              </w:rPr>
              <w:t>检</w:t>
            </w:r>
            <w:r>
              <w:rPr>
                <w:rFonts w:hint="eastAsia" w:ascii="宋体" w:hAnsi="宋体"/>
                <w:b/>
                <w:bCs/>
                <w:color w:val="FF0000"/>
              </w:rPr>
              <w:t>测及相关环境管理活动</w:t>
            </w:r>
          </w:p>
          <w:p>
            <w:pPr>
              <w:snapToGrid w:val="0"/>
              <w:spacing w:line="420" w:lineRule="auto"/>
              <w:rPr>
                <w:rFonts w:hint="default" w:ascii="宋体" w:hAnsi="宋体"/>
                <w:b/>
                <w:bCs/>
                <w:color w:val="FF0000"/>
                <w:lang w:val="en-US" w:eastAsia="zh-CN"/>
              </w:rPr>
            </w:pPr>
            <w:r>
              <w:rPr>
                <w:rFonts w:hint="eastAsia" w:ascii="宋体" w:hAnsi="宋体"/>
                <w:b/>
                <w:bCs/>
                <w:color w:val="FF0000"/>
              </w:rPr>
              <w:t>O：地下管线</w:t>
            </w:r>
            <w:r>
              <w:rPr>
                <w:rFonts w:hint="eastAsia" w:ascii="宋体" w:hAnsi="宋体"/>
                <w:b/>
                <w:bCs/>
                <w:color w:val="FF0000"/>
                <w:lang w:val="en-US" w:eastAsia="zh-CN"/>
              </w:rPr>
              <w:t>检</w:t>
            </w:r>
            <w:r>
              <w:rPr>
                <w:rFonts w:hint="eastAsia" w:ascii="宋体" w:hAnsi="宋体"/>
                <w:b/>
                <w:bCs/>
                <w:color w:val="FF0000"/>
              </w:rPr>
              <w:t xml:space="preserve">测及相关职业健康安全管理活动 </w:t>
            </w:r>
          </w:p>
          <w:p>
            <w:pPr>
              <w:spacing w:line="360" w:lineRule="exact"/>
              <w:rPr>
                <w:rFonts w:ascii="宋体" w:hAnsi="宋体"/>
                <w:b/>
                <w:sz w:val="21"/>
                <w:szCs w:val="21"/>
              </w:rPr>
            </w:pP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4" w:name="专业代码"/>
            <w:r>
              <w:rPr>
                <w:rFonts w:ascii="宋体" w:hAnsi="宋体"/>
                <w:b/>
                <w:sz w:val="21"/>
                <w:szCs w:val="21"/>
              </w:rPr>
              <w:t>Q：34.02.00</w:t>
            </w:r>
          </w:p>
          <w:p>
            <w:pPr>
              <w:spacing w:line="260" w:lineRule="exact"/>
              <w:rPr>
                <w:rFonts w:ascii="宋体" w:hAnsi="宋体"/>
                <w:b/>
                <w:sz w:val="21"/>
                <w:szCs w:val="21"/>
              </w:rPr>
            </w:pPr>
            <w:r>
              <w:rPr>
                <w:rFonts w:ascii="宋体" w:hAnsi="宋体"/>
                <w:b/>
                <w:sz w:val="21"/>
                <w:szCs w:val="21"/>
              </w:rPr>
              <w:t>E：34.02.00</w:t>
            </w:r>
          </w:p>
          <w:p>
            <w:pPr>
              <w:spacing w:line="260" w:lineRule="exact"/>
              <w:rPr>
                <w:rFonts w:ascii="宋体" w:hAnsi="宋体"/>
                <w:b/>
                <w:sz w:val="21"/>
                <w:szCs w:val="21"/>
              </w:rPr>
            </w:pPr>
            <w:r>
              <w:rPr>
                <w:rFonts w:ascii="宋体" w:hAnsi="宋体"/>
                <w:b/>
                <w:sz w:val="21"/>
                <w:szCs w:val="21"/>
              </w:rPr>
              <w:t>O：34.02.00</w:t>
            </w:r>
            <w:bookmarkEnd w:id="24"/>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eastAsia" w:ascii="宋体" w:hAnsi="宋体"/>
                <w:b/>
                <w:sz w:val="21"/>
                <w:szCs w:val="21"/>
                <w:lang w:val="en-US" w:eastAsia="zh-CN"/>
              </w:rPr>
            </w:pPr>
          </w:p>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2022.7.22</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eastAsia" w:ascii="宋体"/>
                <w:b/>
                <w:sz w:val="21"/>
                <w:lang w:val="en-US" w:eastAsia="zh-CN"/>
              </w:rPr>
            </w:pPr>
          </w:p>
          <w:p>
            <w:pPr>
              <w:spacing w:line="260" w:lineRule="exact"/>
              <w:rPr>
                <w:rFonts w:hint="default" w:ascii="宋体" w:eastAsia="宋体"/>
                <w:b/>
                <w:sz w:val="21"/>
                <w:lang w:val="en-US" w:eastAsia="zh-CN"/>
              </w:rPr>
            </w:pPr>
            <w:r>
              <w:rPr>
                <w:rFonts w:hint="eastAsia" w:ascii="宋体"/>
                <w:b/>
                <w:sz w:val="21"/>
                <w:lang w:val="en-US" w:eastAsia="zh-CN"/>
              </w:rPr>
              <w:t>2019.7.12-15</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7</w:t>
      </w:r>
      <w:r>
        <w:rPr>
          <w:rFonts w:hint="eastAsia" w:ascii="宋体" w:hAnsi="宋体"/>
          <w:b/>
          <w:sz w:val="21"/>
          <w:szCs w:val="21"/>
        </w:rPr>
        <w:t>月</w:t>
      </w:r>
      <w:r>
        <w:rPr>
          <w:rFonts w:hint="eastAsia" w:ascii="宋体" w:hAnsi="宋体"/>
          <w:b/>
          <w:sz w:val="21"/>
          <w:szCs w:val="21"/>
          <w:lang w:val="en-US" w:eastAsia="zh-CN"/>
        </w:rPr>
        <w:t>15</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7</w:t>
      </w:r>
      <w:r>
        <w:rPr>
          <w:rFonts w:hint="eastAsia" w:ascii="宋体" w:hAnsi="宋体"/>
          <w:b/>
          <w:sz w:val="21"/>
          <w:szCs w:val="21"/>
        </w:rPr>
        <w:t>月</w:t>
      </w:r>
      <w:r>
        <w:rPr>
          <w:rFonts w:hint="eastAsia" w:ascii="宋体" w:hAnsi="宋体"/>
          <w:b/>
          <w:sz w:val="21"/>
          <w:szCs w:val="21"/>
          <w:lang w:val="en-US" w:eastAsia="zh-CN"/>
        </w:rPr>
        <w:t>9</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rPr>
            </w:pPr>
            <w:r>
              <w:t>1</w:t>
            </w:r>
            <w:r>
              <w:rPr>
                <w:rFonts w:hint="eastAsia"/>
              </w:rPr>
              <w:t>、组织及其环境的识别情况</w:t>
            </w:r>
          </w:p>
          <w:p>
            <w:pPr>
              <w:ind w:firstLine="480" w:firstLineChars="200"/>
              <w:rPr>
                <w:rFonts w:hint="eastAsia" w:ascii="Times New Roman" w:hAnsi="Times New Roman" w:eastAsia="宋体" w:cs="Times New Roman"/>
                <w:szCs w:val="22"/>
              </w:rPr>
            </w:pPr>
            <w:r>
              <w:rPr>
                <w:rFonts w:hint="eastAsia" w:ascii="Times New Roman" w:hAnsi="Times New Roman" w:eastAsia="宋体" w:cs="Times New Roman"/>
                <w:szCs w:val="22"/>
              </w:rPr>
              <w:t>广州市广排检测技术有限公司 ，成立于2018年3月19日 - 无限期，注册资本为</w:t>
            </w:r>
            <w:r>
              <w:rPr>
                <w:rFonts w:hint="eastAsia" w:ascii="Times New Roman" w:hAnsi="Times New Roman" w:eastAsia="宋体" w:cs="Times New Roman"/>
                <w:szCs w:val="22"/>
                <w:lang w:val="en-US" w:eastAsia="zh-CN"/>
              </w:rPr>
              <w:t>5</w:t>
            </w:r>
            <w:r>
              <w:rPr>
                <w:rFonts w:hint="eastAsia" w:ascii="Times New Roman" w:hAnsi="Times New Roman" w:eastAsia="宋体" w:cs="Times New Roman"/>
                <w:szCs w:val="22"/>
              </w:rPr>
              <w:t>00万元的有限责任公司。公司主要从事</w:t>
            </w:r>
            <w:r>
              <w:rPr>
                <w:rFonts w:hint="eastAsia" w:ascii="Times New Roman" w:hAnsi="Times New Roman" w:eastAsia="宋体" w:cs="Times New Roman"/>
                <w:szCs w:val="22"/>
                <w:lang w:eastAsia="zh-CN"/>
              </w:rPr>
              <w:t>地下管线的检测</w:t>
            </w:r>
            <w:r>
              <w:rPr>
                <w:rFonts w:hint="eastAsia" w:ascii="Times New Roman" w:hAnsi="Times New Roman" w:eastAsia="宋体" w:cs="Times New Roman"/>
                <w:szCs w:val="22"/>
              </w:rPr>
              <w:t>，公司的主要客户群为</w:t>
            </w:r>
            <w:r>
              <w:rPr>
                <w:rFonts w:hint="eastAsia" w:ascii="Times New Roman" w:hAnsi="Times New Roman" w:eastAsia="宋体" w:cs="Times New Roman"/>
                <w:szCs w:val="22"/>
                <w:lang w:eastAsia="zh-CN"/>
              </w:rPr>
              <w:t>广州的政府及相关企业</w:t>
            </w:r>
            <w:r>
              <w:rPr>
                <w:rFonts w:hint="eastAsia" w:ascii="Times New Roman" w:hAnsi="Times New Roman" w:eastAsia="宋体" w:cs="Times New Roman"/>
                <w:szCs w:val="22"/>
              </w:rPr>
              <w:t>；公司采用总经理负责制，层层把关，让用户真正放心</w:t>
            </w:r>
          </w:p>
          <w:p>
            <w:pPr>
              <w:ind w:firstLine="480" w:firstLineChars="200"/>
              <w:rPr>
                <w:rFonts w:hint="eastAsia" w:ascii="Times New Roman" w:hAnsi="Times New Roman" w:eastAsia="宋体" w:cs="Times New Roman"/>
                <w:szCs w:val="22"/>
              </w:rPr>
            </w:pPr>
            <w:r>
              <w:rPr>
                <w:rFonts w:hint="eastAsia" w:eastAsia="宋体" w:cs="Times New Roman"/>
                <w:szCs w:val="22"/>
                <w:lang w:val="en-US" w:eastAsia="zh-CN"/>
              </w:rPr>
              <w:t>公司</w:t>
            </w:r>
            <w:r>
              <w:rPr>
                <w:rFonts w:hint="eastAsia" w:ascii="Times New Roman" w:hAnsi="Times New Roman" w:eastAsia="宋体" w:cs="Times New Roman"/>
                <w:szCs w:val="22"/>
              </w:rPr>
              <w:t>策划基本体现了P</w:t>
            </w:r>
            <w:r>
              <w:rPr>
                <w:rFonts w:hint="eastAsia" w:ascii="Times New Roman" w:hAnsi="Times New Roman" w:eastAsia="宋体" w:cs="Times New Roman"/>
                <w:szCs w:val="22"/>
                <w:lang w:val="en-US" w:eastAsia="zh-CN"/>
              </w:rPr>
              <w:t>DC</w:t>
            </w:r>
            <w:r>
              <w:rPr>
                <w:rFonts w:hint="eastAsia" w:ascii="Times New Roman" w:hAnsi="Times New Roman" w:eastAsia="宋体" w:cs="Times New Roman"/>
                <w:szCs w:val="22"/>
              </w:rPr>
              <w:t>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w:t>
            </w:r>
            <w:r>
              <w:rPr>
                <w:rFonts w:hint="eastAsia" w:eastAsia="宋体" w:cs="Times New Roman"/>
                <w:szCs w:val="22"/>
                <w:lang w:val="en-US" w:eastAsia="zh-CN"/>
              </w:rPr>
              <w:t>检测</w:t>
            </w:r>
            <w:r>
              <w:rPr>
                <w:rFonts w:hint="eastAsia" w:ascii="Times New Roman" w:hAnsi="Times New Roman" w:eastAsia="宋体" w:cs="Times New Roman"/>
                <w:szCs w:val="22"/>
              </w:rPr>
              <w:t>和管理的需求。</w:t>
            </w:r>
            <w:r>
              <w:rPr>
                <w:rFonts w:hint="eastAsia" w:ascii="Times New Roman" w:hAnsi="Times New Roman" w:eastAsia="宋体" w:cs="Times New Roman"/>
                <w:szCs w:val="22"/>
                <w:lang w:val="en-GB"/>
              </w:rPr>
              <w:t>通过制定管理制度、作业文件及相关措施，对活动的主要环节实施了有效的控制。</w:t>
            </w:r>
            <w:r>
              <w:rPr>
                <w:rFonts w:hint="eastAsia" w:ascii="Times New Roman" w:hAnsi="Times New Roman" w:eastAsia="宋体" w:cs="Times New Roman"/>
                <w:szCs w:val="22"/>
              </w:rPr>
              <w:t>各种制度及规定基本建立。管理手册中对组织机构和职责进行了策划，形成了文件。组织机构的设置，职责、权限的分配基本明确，基本适宜，人力资源基本满足需求。</w:t>
            </w:r>
            <w:r>
              <w:rPr>
                <w:rFonts w:hint="eastAsia" w:ascii="Times New Roman" w:hAnsi="Times New Roman" w:eastAsia="宋体" w:cs="Times New Roman"/>
                <w:szCs w:val="22"/>
                <w:lang w:eastAsia="zh-CN"/>
              </w:rPr>
              <w:t>策划管理体系时，公司</w:t>
            </w:r>
            <w:r>
              <w:rPr>
                <w:rFonts w:hint="eastAsia" w:ascii="Times New Roman" w:hAnsi="Times New Roman" w:eastAsia="宋体" w:cs="Times New Roman"/>
                <w:szCs w:val="22"/>
              </w:rPr>
              <w:t>确定</w:t>
            </w:r>
            <w:r>
              <w:rPr>
                <w:rFonts w:hint="eastAsia" w:ascii="Times New Roman" w:hAnsi="Times New Roman" w:eastAsia="宋体" w:cs="Times New Roman"/>
                <w:szCs w:val="22"/>
                <w:lang w:eastAsia="zh-CN"/>
              </w:rPr>
              <w:t>了</w:t>
            </w:r>
            <w:r>
              <w:rPr>
                <w:rFonts w:hint="eastAsia" w:ascii="Times New Roman" w:hAnsi="Times New Roman" w:eastAsia="宋体" w:cs="Times New Roman"/>
                <w:szCs w:val="22"/>
              </w:rPr>
              <w:t>与其宗旨和战略方向相关并影响其实现质量管理体系预期结果的能力的各种外部和内部因素。</w:t>
            </w:r>
            <w:r>
              <w:rPr>
                <w:rFonts w:hint="eastAsia" w:ascii="Times New Roman" w:hAnsi="Times New Roman" w:eastAsia="宋体" w:cs="Times New Roman"/>
                <w:szCs w:val="22"/>
                <w:lang w:eastAsia="zh-CN"/>
              </w:rPr>
              <w:t>同时，</w:t>
            </w:r>
            <w:r>
              <w:rPr>
                <w:rFonts w:hint="eastAsia" w:ascii="Times New Roman" w:hAnsi="Times New Roman" w:eastAsia="宋体" w:cs="Times New Roman"/>
                <w:szCs w:val="22"/>
              </w:rPr>
              <w:t>确定</w:t>
            </w:r>
            <w:r>
              <w:rPr>
                <w:rFonts w:hint="eastAsia" w:ascii="Times New Roman" w:hAnsi="Times New Roman" w:eastAsia="宋体" w:cs="Times New Roman"/>
                <w:szCs w:val="22"/>
                <w:lang w:eastAsia="zh-CN"/>
              </w:rPr>
              <w:t>了</w:t>
            </w:r>
            <w:r>
              <w:rPr>
                <w:rFonts w:hint="eastAsia" w:ascii="Times New Roman" w:hAnsi="Times New Roman" w:eastAsia="宋体" w:cs="Times New Roman"/>
                <w:szCs w:val="22"/>
              </w:rPr>
              <w:t>与质量管理体系有关的相关方</w:t>
            </w:r>
            <w:r>
              <w:rPr>
                <w:rFonts w:hint="eastAsia" w:ascii="Times New Roman" w:hAnsi="Times New Roman" w:eastAsia="宋体" w:cs="Times New Roman"/>
                <w:szCs w:val="22"/>
                <w:lang w:eastAsia="zh-CN"/>
              </w:rPr>
              <w:t>及相关要求。并根据所确定的各种因素及相关方和其要求，确定了公司应对的风险和机遇，并对应对措施进行了策划</w:t>
            </w:r>
          </w:p>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rPr>
            </w:pPr>
            <w:r>
              <w:rPr>
                <w:rFonts w:hint="eastAsia"/>
              </w:rPr>
              <w:t>相关方需求和期望识别情况</w:t>
            </w:r>
          </w:p>
          <w:p>
            <w:pPr>
              <w:rPr>
                <w:rFonts w:hint="eastAsia" w:ascii="Times New Roman" w:hAnsi="Times New Roman" w:cs="Times New Roman"/>
              </w:rPr>
            </w:pPr>
            <w:r>
              <w:rPr>
                <w:rFonts w:hint="eastAsia" w:ascii="Times New Roman" w:hAnsi="Times New Roman" w:cs="Times New Roman"/>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pPr>
              <w:pStyle w:val="2"/>
              <w:numPr>
                <w:ilvl w:val="0"/>
                <w:numId w:val="0"/>
              </w:numPr>
            </w:pPr>
            <w:r>
              <w:rPr>
                <w:rFonts w:hint="eastAsia" w:ascii="Times New Roman" w:hAnsi="Times New Roman" w:cs="Times New Roman"/>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hint="eastAsia"/>
              </w:rPr>
            </w:pPr>
            <w:r>
              <w:rPr>
                <w:rFonts w:hint="eastAsia"/>
                <w:lang w:eastAsia="zh-CN"/>
              </w:rPr>
              <w:t>☑</w:t>
            </w:r>
            <w:r>
              <w:rPr>
                <w:rFonts w:hint="eastAsia"/>
              </w:rPr>
              <w:t>质量</w:t>
            </w:r>
            <w:r>
              <w:t>/</w:t>
            </w:r>
            <w:r>
              <w:rPr>
                <w:rFonts w:hint="eastAsia"/>
                <w:lang w:eastAsia="zh-CN"/>
              </w:rPr>
              <w:t>☑</w:t>
            </w:r>
            <w:r>
              <w:rPr>
                <w:rFonts w:hint="eastAsia"/>
              </w:rPr>
              <w:t>环境</w:t>
            </w:r>
            <w:r>
              <w:t>/</w:t>
            </w:r>
            <w:r>
              <w:rPr>
                <w:rFonts w:hint="eastAsia"/>
                <w:lang w:eastAsia="zh-CN"/>
              </w:rPr>
              <w:t>☑</w:t>
            </w:r>
            <w:r>
              <w:rPr>
                <w:rFonts w:hint="eastAsia"/>
              </w:rPr>
              <w:t>职业健康安全方针（组织方针的适宜性</w:t>
            </w:r>
            <w:r>
              <w:t>/</w:t>
            </w:r>
            <w:r>
              <w:rPr>
                <w:rFonts w:hint="eastAsia"/>
              </w:rPr>
              <w:t>持续适宜性、方针的传达及职工的理解等）</w:t>
            </w:r>
          </w:p>
          <w:p>
            <w:pPr>
              <w:ind w:firstLine="420" w:firstLineChars="200"/>
              <w:jc w:val="both"/>
              <w:rPr>
                <w:rFonts w:hint="eastAsia" w:asciiTheme="minorEastAsia" w:hAnsiTheme="minorEastAsia" w:eastAsiaTheme="minorEastAsia" w:cstheme="minorEastAsia"/>
                <w:b w:val="0"/>
                <w:bCs w:val="0"/>
                <w:color w:val="000000" w:themeColor="text1"/>
                <w:sz w:val="21"/>
                <w:szCs w:val="21"/>
                <w:lang w:eastAsia="zh-CN"/>
              </w:rPr>
            </w:pPr>
            <w:r>
              <w:rPr>
                <w:rFonts w:hint="eastAsia" w:asciiTheme="minorEastAsia" w:hAnsiTheme="minorEastAsia" w:eastAsiaTheme="minorEastAsia" w:cstheme="minorEastAsia"/>
                <w:b w:val="0"/>
                <w:bCs w:val="0"/>
                <w:color w:val="000000" w:themeColor="text1"/>
                <w:sz w:val="21"/>
                <w:szCs w:val="21"/>
              </w:rPr>
              <w:t>经充分考虑本组织特点，</w:t>
            </w:r>
          </w:p>
          <w:p>
            <w:pPr>
              <w:pStyle w:val="2"/>
              <w:rPr>
                <w:rFonts w:hint="eastAsia" w:asciiTheme="minorEastAsia" w:hAnsiTheme="minorEastAsia" w:eastAsiaTheme="minorEastAsia" w:cstheme="minorEastAsia"/>
                <w:b w:val="0"/>
                <w:bCs w:val="0"/>
                <w:color w:val="000000" w:themeColor="text1"/>
                <w:sz w:val="21"/>
                <w:szCs w:val="21"/>
              </w:rPr>
            </w:pPr>
            <w:r>
              <w:rPr>
                <w:rFonts w:hint="eastAsia" w:asciiTheme="minorEastAsia" w:hAnsiTheme="minorEastAsia" w:eastAsiaTheme="minorEastAsia" w:cstheme="minorEastAsia"/>
                <w:b w:val="0"/>
                <w:bCs w:val="0"/>
                <w:color w:val="000000" w:themeColor="text1"/>
                <w:sz w:val="21"/>
                <w:szCs w:val="21"/>
              </w:rPr>
              <w:t>公司的</w:t>
            </w:r>
            <w:r>
              <w:rPr>
                <w:rFonts w:hint="eastAsia" w:asciiTheme="minorEastAsia" w:hAnsiTheme="minorEastAsia" w:eastAsiaTheme="minorEastAsia" w:cstheme="minorEastAsia"/>
                <w:b w:val="0"/>
                <w:bCs w:val="0"/>
                <w:color w:val="000000" w:themeColor="text1"/>
                <w:sz w:val="21"/>
                <w:szCs w:val="21"/>
                <w:lang w:eastAsia="zh-CN"/>
              </w:rPr>
              <w:t>质量、</w:t>
            </w:r>
            <w:r>
              <w:rPr>
                <w:rFonts w:hint="eastAsia" w:asciiTheme="minorEastAsia" w:hAnsiTheme="minorEastAsia" w:eastAsiaTheme="minorEastAsia" w:cstheme="minorEastAsia"/>
                <w:b w:val="0"/>
                <w:bCs w:val="0"/>
                <w:color w:val="000000" w:themeColor="text1"/>
                <w:sz w:val="21"/>
                <w:szCs w:val="21"/>
              </w:rPr>
              <w:t>环境、职业健康安全方针：“</w:t>
            </w:r>
            <w:r>
              <w:rPr>
                <w:rFonts w:hint="eastAsia" w:ascii="宋体" w:hAnsi="宋体" w:eastAsia="宋体" w:cs="宋体"/>
                <w:b/>
                <w:bCs/>
                <w:color w:val="000000"/>
                <w:kern w:val="0"/>
                <w:sz w:val="24"/>
                <w:szCs w:val="24"/>
                <w:lang w:val="en-US" w:eastAsia="zh-CN" w:bidi="ar"/>
              </w:rPr>
              <w:t>顾客第一、质量第一，遵章守法，关爱环境，安全第一，持续改进</w:t>
            </w:r>
            <w:r>
              <w:rPr>
                <w:rFonts w:hint="eastAsia" w:asciiTheme="minorEastAsia" w:hAnsiTheme="minorEastAsia" w:eastAsiaTheme="minorEastAsia" w:cstheme="minorEastAsia"/>
                <w:b w:val="0"/>
                <w:bCs w:val="0"/>
                <w:color w:val="000000" w:themeColor="text1"/>
                <w:sz w:val="21"/>
                <w:szCs w:val="21"/>
              </w:rPr>
              <w:t>。”</w:t>
            </w:r>
          </w:p>
          <w:p>
            <w:pPr>
              <w:pStyle w:val="2"/>
              <w:numPr>
                <w:ilvl w:val="0"/>
                <w:numId w:val="0"/>
              </w:numPr>
            </w:pPr>
            <w:r>
              <w:rPr>
                <w:rFonts w:hint="eastAsia"/>
                <w:color w:val="000000"/>
              </w:rPr>
              <w:t>通过管理手册的分发使全体员工理解方针，通过内审和管理评审保持方针的适宜性。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ind w:left="0" w:leftChars="0" w:firstLine="0" w:firstLineChars="0"/>
              <w:rPr>
                <w:rFonts w:hint="eastAsia"/>
              </w:rPr>
            </w:pPr>
            <w:r>
              <w:rPr>
                <w:rFonts w:hint="eastAsia"/>
              </w:rPr>
              <w:t>风险识别与控制策划</w:t>
            </w:r>
          </w:p>
          <w:p>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rPr>
                <w:rFonts w:hint="eastAsia"/>
              </w:rPr>
            </w:pPr>
            <w:r>
              <w:rPr>
                <w:rFonts w:hint="eastAsia"/>
              </w:rPr>
              <w:t>提供了“20</w:t>
            </w:r>
            <w:r>
              <w:rPr>
                <w:rFonts w:hint="eastAsia"/>
                <w:lang w:val="en-US" w:eastAsia="zh-CN"/>
              </w:rPr>
              <w:t>9-2020</w:t>
            </w:r>
            <w:r>
              <w:rPr>
                <w:rFonts w:hint="eastAsia"/>
              </w:rPr>
              <w:t>年度 SWOT经营环境分析及对策报告”，对影响公司经营和发展的各种因素（内外部环境、相关方要求等）进行分析，确定需要应对的风险和机遇</w:t>
            </w:r>
          </w:p>
          <w:p>
            <w:pPr>
              <w:pStyle w:val="2"/>
              <w:numPr>
                <w:ilvl w:val="0"/>
                <w:numId w:val="0"/>
              </w:numPr>
              <w:ind w:left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rPr>
                <w:rFonts w:hint="eastAsia"/>
              </w:rPr>
            </w:pPr>
            <w:r>
              <w:rPr>
                <w:rFonts w:hint="eastAsia" w:ascii="宋体" w:hAnsi="宋体"/>
                <w:b/>
                <w:color w:val="000000" w:themeColor="text1"/>
                <w:sz w:val="20"/>
                <w:szCs w:val="20"/>
                <w:lang w:eastAsia="zh-CN"/>
              </w:rPr>
              <w:t>检测流程为：</w:t>
            </w:r>
            <w:r>
              <w:rPr>
                <w:rFonts w:hint="eastAsia"/>
              </w:rPr>
              <w:t>收集资料（工作范围CAD图纸）-现场踏勘（现场复核位置，是否达到作业要求标准）-检测准备（现场记录表，仪器设备、有限空间进出作业票）-检测作业（现场记录表，有限空间进出确认单）-编制报告（检测报告初稿）-报告审核与批准（检测报告终稿）-报告提交</w:t>
            </w:r>
          </w:p>
          <w:p>
            <w:pPr>
              <w:rPr>
                <w:rFonts w:ascii="宋体" w:hAnsi="宋体"/>
                <w:b/>
                <w:color w:val="000000" w:themeColor="text1"/>
                <w:sz w:val="20"/>
                <w:szCs w:val="20"/>
                <w:u w:val="single"/>
              </w:rPr>
            </w:pPr>
            <w:r>
              <w:rPr>
                <w:rFonts w:hint="eastAsia" w:ascii="宋体" w:hAnsi="宋体"/>
                <w:b/>
                <w:color w:val="000000" w:themeColor="text1"/>
                <w:sz w:val="20"/>
                <w:szCs w:val="20"/>
              </w:rPr>
              <w:t>中关键过程有</w:t>
            </w:r>
            <w:r>
              <w:rPr>
                <w:rFonts w:hint="eastAsia" w:ascii="宋体" w:hAnsi="宋体"/>
                <w:b/>
                <w:color w:val="000000" w:themeColor="text1"/>
                <w:sz w:val="20"/>
                <w:szCs w:val="20"/>
                <w:u w:val="single"/>
              </w:rPr>
              <w:t xml:space="preserve"> </w:t>
            </w:r>
            <w:r>
              <w:rPr>
                <w:rFonts w:hint="eastAsia" w:ascii="宋体" w:hAnsi="宋体"/>
                <w:b/>
                <w:color w:val="auto"/>
                <w:sz w:val="20"/>
                <w:szCs w:val="20"/>
                <w:u w:val="single"/>
              </w:rPr>
              <w:t xml:space="preserve">  </w:t>
            </w:r>
            <w:r>
              <w:rPr>
                <w:rFonts w:hint="eastAsia" w:ascii="宋体" w:hAnsi="宋体"/>
                <w:b/>
                <w:color w:val="auto"/>
                <w:sz w:val="20"/>
                <w:szCs w:val="20"/>
                <w:u w:val="single"/>
                <w:lang w:eastAsia="zh-CN"/>
              </w:rPr>
              <w:t>地下管线检测过程</w:t>
            </w:r>
            <w:r>
              <w:rPr>
                <w:rFonts w:hint="eastAsia" w:ascii="宋体" w:hAnsi="宋体"/>
                <w:b/>
                <w:color w:val="auto"/>
                <w:sz w:val="20"/>
                <w:szCs w:val="20"/>
                <w:u w:val="single"/>
              </w:rPr>
              <w:t xml:space="preserve">   </w:t>
            </w:r>
            <w:r>
              <w:rPr>
                <w:rFonts w:hint="eastAsia" w:ascii="宋体" w:hAnsi="宋体"/>
                <w:b/>
                <w:color w:val="000000" w:themeColor="text1"/>
                <w:sz w:val="20"/>
                <w:szCs w:val="20"/>
                <w:u w:val="single"/>
              </w:rPr>
              <w:t xml:space="preserve">    </w:t>
            </w:r>
          </w:p>
          <w:p>
            <w:pPr>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b/>
                <w:color w:val="auto"/>
                <w:sz w:val="20"/>
                <w:szCs w:val="20"/>
                <w:u w:val="single"/>
                <w:lang w:eastAsia="zh-CN"/>
              </w:rPr>
              <w:t>地下管线检测过程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6" o:spid="_x0000_s1026"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val="en-US" w:eastAsia="zh-CN"/>
              </w:rPr>
              <w:t xml:space="preserve"> 无   </w:t>
            </w:r>
            <w:r>
              <w:rPr>
                <w:rFonts w:hint="eastAsia" w:ascii="宋体" w:hAnsi="宋体"/>
                <w:b/>
                <w:sz w:val="21"/>
                <w:szCs w:val="21"/>
              </w:rPr>
              <w:t>删减理由：</w:t>
            </w:r>
          </w:p>
          <w:p>
            <w:pPr>
              <w:tabs>
                <w:tab w:val="left" w:pos="540"/>
              </w:tabs>
              <w:spacing w:line="300" w:lineRule="exact"/>
              <w:ind w:left="211" w:hanging="211" w:hangingChars="100"/>
              <w:rPr>
                <w:rFonts w:ascii="宋体" w:hAnsi="宋体"/>
                <w:b/>
                <w:sz w:val="21"/>
                <w:szCs w:val="21"/>
              </w:rPr>
            </w:pP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394" w:lineRule="exact"/>
              <w:ind w:firstLine="420" w:firstLineChars="200"/>
              <w:rPr>
                <w:rFonts w:hint="eastAsia"/>
                <w:sz w:val="21"/>
                <w:szCs w:val="21"/>
              </w:rPr>
            </w:pPr>
            <w:r>
              <w:rPr>
                <w:rFonts w:hint="eastAsia"/>
                <w:sz w:val="21"/>
                <w:szCs w:val="21"/>
              </w:rPr>
              <w:t>编制了</w:t>
            </w:r>
            <w:r>
              <w:rPr>
                <w:sz w:val="21"/>
                <w:szCs w:val="21"/>
              </w:rPr>
              <w:t>《环境因素的识别与评价控制程序》</w:t>
            </w:r>
            <w:r>
              <w:rPr>
                <w:rFonts w:hint="eastAsia"/>
                <w:sz w:val="21"/>
                <w:szCs w:val="21"/>
              </w:rPr>
              <w:t>符合标准要求.</w:t>
            </w:r>
          </w:p>
          <w:p>
            <w:pPr>
              <w:pStyle w:val="2"/>
              <w:rPr>
                <w:rFonts w:ascii="宋体" w:hAnsi="宋体" w:cs="宋体"/>
                <w:kern w:val="0"/>
                <w:szCs w:val="21"/>
              </w:rPr>
            </w:pPr>
            <w:r>
              <w:rPr>
                <w:rFonts w:hint="eastAsia"/>
                <w:sz w:val="21"/>
                <w:szCs w:val="21"/>
              </w:rPr>
              <w:t>提供的“环境因素识别评价表”“重要环境因素清单”， 评价考虑了三种时态现在、过去、将来、三种状态、异常、正常、紧急考虑了法律法规，并进行了评价</w:t>
            </w:r>
          </w:p>
          <w:p>
            <w:pPr>
              <w:ind w:firstLine="420" w:firstLineChars="200"/>
              <w:rPr>
                <w:sz w:val="21"/>
                <w:szCs w:val="21"/>
              </w:rPr>
            </w:pPr>
            <w:r>
              <w:rPr>
                <w:rFonts w:hint="eastAsia"/>
                <w:sz w:val="21"/>
                <w:szCs w:val="21"/>
                <w:lang w:eastAsia="zh-CN"/>
              </w:rPr>
              <w:t>根据地下管线检测的服</w:t>
            </w:r>
            <w:r>
              <w:rPr>
                <w:rFonts w:hint="eastAsia"/>
                <w:sz w:val="21"/>
                <w:szCs w:val="21"/>
              </w:rPr>
              <w:t>务过程，用打分法考虑了法规符合性、发生频次、影响范围等, 通过定性判断法，共识别出重大环境因素</w:t>
            </w:r>
            <w:r>
              <w:rPr>
                <w:rFonts w:hint="eastAsia"/>
                <w:sz w:val="21"/>
                <w:szCs w:val="21"/>
                <w:lang w:val="en-US" w:eastAsia="zh-CN"/>
              </w:rPr>
              <w:t>4</w:t>
            </w:r>
            <w:r>
              <w:rPr>
                <w:rFonts w:hint="eastAsia"/>
                <w:sz w:val="21"/>
                <w:szCs w:val="21"/>
              </w:rPr>
              <w:t>项：</w:t>
            </w:r>
            <w:r>
              <w:rPr>
                <w:rFonts w:hint="eastAsia"/>
              </w:rPr>
              <w:t>固废、火灾、废气（检测现场）</w:t>
            </w:r>
            <w:r>
              <w:rPr>
                <w:rFonts w:hint="eastAsia"/>
                <w:lang w:eastAsia="zh-CN"/>
              </w:rPr>
              <w:t>、噪声</w:t>
            </w:r>
            <w:r>
              <w:rPr>
                <w:rFonts w:hint="eastAsia"/>
                <w:sz w:val="21"/>
                <w:szCs w:val="21"/>
              </w:rPr>
              <w:t>，评价符合程序要求及公司的实际情况。</w:t>
            </w:r>
          </w:p>
          <w:p>
            <w:pPr>
              <w:spacing w:line="240" w:lineRule="exact"/>
              <w:rPr>
                <w:rFonts w:ascii="宋体" w:hAnsi="宋体"/>
                <w:b/>
                <w:sz w:val="21"/>
                <w:szCs w:val="21"/>
              </w:rPr>
            </w:pPr>
            <w:r>
              <w:rPr>
                <w:rFonts w:hint="eastAsia"/>
                <w:sz w:val="21"/>
                <w:szCs w:val="21"/>
              </w:rPr>
              <w:t>对重要环境因素的控制措施包括制定管理制度、监督检查、应急预案、培训等。提供《重要环境因素识别清单》，其中</w:t>
            </w:r>
            <w:r>
              <w:rPr>
                <w:rFonts w:hint="eastAsia"/>
                <w:sz w:val="21"/>
                <w:szCs w:val="21"/>
                <w:lang w:eastAsia="zh-CN"/>
              </w:rPr>
              <w:t>生产</w:t>
            </w:r>
            <w:r>
              <w:rPr>
                <w:rFonts w:hint="eastAsia"/>
                <w:sz w:val="21"/>
                <w:szCs w:val="21"/>
              </w:rPr>
              <w:t>涉及的重要环境因素：固废排放、火灾</w:t>
            </w:r>
            <w:r>
              <w:rPr>
                <w:rFonts w:hint="eastAsia"/>
                <w:sz w:val="21"/>
                <w:szCs w:val="21"/>
                <w:lang w:eastAsia="zh-CN"/>
              </w:rPr>
              <w:t>、噪声、废气</w:t>
            </w:r>
            <w:r>
              <w:rPr>
                <w:rFonts w:hint="eastAsia"/>
                <w:sz w:val="21"/>
                <w:szCs w:val="21"/>
              </w:rPr>
              <w:t>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pPr>
            <w:r>
              <w:t xml:space="preserve">7. </w:t>
            </w:r>
            <w:r>
              <w:rPr>
                <w:rFonts w:hint="eastAsia"/>
                <w:lang w:eastAsia="zh-CN"/>
              </w:rPr>
              <w:t>☑</w:t>
            </w:r>
            <w:r>
              <w:t>OHSMS</w:t>
            </w:r>
            <w:r>
              <w:rPr>
                <w:rFonts w:hint="eastAsia"/>
              </w:rPr>
              <w:t>职业健康安全危险源</w:t>
            </w:r>
          </w:p>
          <w:p>
            <w:pPr>
              <w:spacing w:line="240" w:lineRule="exact"/>
              <w:rPr>
                <w:rFonts w:hint="eastAsia"/>
              </w:rPr>
            </w:pPr>
            <w:r>
              <w:rPr>
                <w:rFonts w:hint="eastAsia"/>
              </w:rPr>
              <w:t>（职业健康安全危险源辨识是否充分、风险评价合理性，以及风险评价动态变更的及时性等）</w:t>
            </w:r>
          </w:p>
          <w:p>
            <w:pPr>
              <w:ind w:firstLine="420" w:firstLineChars="200"/>
              <w:rPr>
                <w:rFonts w:hint="eastAsia"/>
                <w:sz w:val="21"/>
                <w:szCs w:val="21"/>
              </w:rPr>
            </w:pPr>
            <w:r>
              <w:rPr>
                <w:rFonts w:hint="eastAsia"/>
                <w:sz w:val="21"/>
                <w:szCs w:val="21"/>
                <w:lang w:eastAsia="zh-CN"/>
              </w:rPr>
              <w:t>编制</w:t>
            </w:r>
            <w:r>
              <w:rPr>
                <w:rFonts w:hint="eastAsia"/>
                <w:sz w:val="21"/>
                <w:szCs w:val="21"/>
              </w:rPr>
              <w:t>《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sz w:val="21"/>
                <w:szCs w:val="21"/>
              </w:rPr>
            </w:pPr>
            <w:r>
              <w:rPr>
                <w:rFonts w:hint="eastAsia"/>
                <w:sz w:val="21"/>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sz w:val="21"/>
                <w:szCs w:val="21"/>
                <w:lang w:val="en-US" w:eastAsia="zh-CN"/>
              </w:rPr>
              <w:t>6</w:t>
            </w:r>
            <w:r>
              <w:rPr>
                <w:rFonts w:hint="eastAsia"/>
                <w:sz w:val="21"/>
                <w:szCs w:val="21"/>
              </w:rPr>
              <w:t>项，涉及：</w:t>
            </w:r>
            <w:r>
              <w:rPr>
                <w:rFonts w:hint="eastAsia"/>
                <w:color w:val="FF0000"/>
              </w:rPr>
              <w:t>火灾、触电、有限空间、意外伤害</w:t>
            </w:r>
            <w:r>
              <w:rPr>
                <w:rFonts w:hint="eastAsia"/>
                <w:color w:val="FF0000"/>
                <w:lang w:eastAsia="zh-CN"/>
              </w:rPr>
              <w:t>、</w:t>
            </w:r>
            <w:r>
              <w:rPr>
                <w:rFonts w:hint="eastAsia"/>
                <w:color w:val="FF0000"/>
                <w:lang w:val="en-US" w:eastAsia="zh-CN"/>
              </w:rPr>
              <w:t>机械伤害、中毒</w:t>
            </w:r>
            <w:r>
              <w:rPr>
                <w:rFonts w:hint="eastAsia"/>
                <w:sz w:val="21"/>
                <w:szCs w:val="21"/>
                <w:lang w:eastAsia="zh-CN"/>
              </w:rPr>
              <w:t>。</w:t>
            </w:r>
            <w:r>
              <w:rPr>
                <w:rFonts w:hint="eastAsia"/>
                <w:sz w:val="21"/>
                <w:szCs w:val="21"/>
              </w:rPr>
              <w:t>评价符合程序要求及公司的实际情况。对危险源的控制措施包括制定管理制度、监督检查、应急预案、培训等。</w:t>
            </w:r>
          </w:p>
          <w:p>
            <w:pPr>
              <w:pStyle w:val="2"/>
            </w:pPr>
            <w:r>
              <w:rPr>
                <w:rFonts w:hint="eastAsia" w:ascii="Times New Roman" w:hAnsi="Times New Roman" w:eastAsia="宋体" w:cs="Times New Roman"/>
                <w:bCs w:val="0"/>
                <w:spacing w:val="0"/>
                <w:kern w:val="2"/>
                <w:sz w:val="21"/>
                <w:szCs w:val="21"/>
                <w:lang w:val="en-US" w:eastAsia="zh-CN" w:bidi="ar-SA"/>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4"/>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w:t>
            </w:r>
            <w:r>
              <w:rPr>
                <w:rFonts w:hint="eastAsia" w:ascii="宋体" w:hAnsi="宋体"/>
                <w:b/>
                <w:color w:val="000000" w:themeColor="text1"/>
                <w:szCs w:val="21"/>
                <w:lang w:val="en-US" w:eastAsia="zh-CN"/>
              </w:rPr>
              <w:t>98</w:t>
            </w:r>
            <w:r>
              <w:rPr>
                <w:rFonts w:hint="eastAsia" w:ascii="宋体" w:hAnsi="宋体"/>
                <w:b/>
                <w:color w:val="000000" w:themeColor="text1"/>
                <w:szCs w:val="21"/>
              </w:rPr>
              <w:t>项，■法律法规获取充分，□法律法规获取有遗漏，缺少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4"/>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6"/>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6"/>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rPr>
                <w:rFonts w:ascii="宋体" w:hAnsi="宋体"/>
                <w:b/>
                <w:sz w:val="21"/>
                <w:szCs w:val="2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hint="eastAsia"/>
                <w:bCs/>
                <w:szCs w:val="21"/>
              </w:rPr>
            </w:pPr>
          </w:p>
          <w:p>
            <w:pPr>
              <w:tabs>
                <w:tab w:val="left" w:pos="540"/>
              </w:tabs>
              <w:spacing w:line="240" w:lineRule="exact"/>
              <w:rPr>
                <w:rFonts w:hint="eastAsia"/>
                <w:bCs/>
                <w:szCs w:val="21"/>
              </w:rPr>
            </w:pPr>
          </w:p>
          <w:p>
            <w:pPr>
              <w:spacing w:before="62" w:beforeLines="20"/>
              <w:rPr>
                <w:rFonts w:hint="default" w:eastAsia="宋体"/>
                <w:szCs w:val="21"/>
                <w:u w:val="single"/>
                <w:lang w:val="en-US" w:eastAsia="zh-CN"/>
              </w:rPr>
            </w:pPr>
            <w:r>
              <w:rPr>
                <w:rFonts w:hint="eastAsia"/>
                <w:bCs/>
                <w:szCs w:val="21"/>
              </w:rPr>
              <w:t>文</w:t>
            </w:r>
            <w:r>
              <w:rPr>
                <w:rFonts w:hint="eastAsia"/>
                <w:bCs/>
                <w:szCs w:val="21"/>
                <w:lang w:val="en-US" w:eastAsia="zh-CN"/>
              </w:rPr>
              <w:t>件由</w:t>
            </w:r>
            <w:r>
              <w:rPr>
                <w:rFonts w:hint="eastAsia"/>
                <w:szCs w:val="21"/>
              </w:rPr>
              <w:t>原依据标准：</w:t>
            </w:r>
            <w:r>
              <w:rPr>
                <w:rFonts w:hint="eastAsia"/>
                <w:szCs w:val="21"/>
                <w:lang w:val="en-US" w:eastAsia="zh-CN"/>
              </w:rPr>
              <w:t>GB/T28001:2011进行换版</w:t>
            </w:r>
          </w:p>
          <w:p>
            <w:pPr>
              <w:rPr>
                <w:rFonts w:hint="default" w:eastAsia="宋体"/>
                <w:b/>
                <w:bCs/>
                <w:color w:val="FF0000"/>
                <w:szCs w:val="21"/>
                <w:u w:val="single"/>
                <w:lang w:val="en-US" w:eastAsia="zh-CN"/>
              </w:rPr>
            </w:pPr>
            <w:r>
              <w:rPr>
                <w:rFonts w:hint="eastAsia"/>
                <w:b/>
                <w:bCs/>
                <w:color w:val="FF0000"/>
                <w:szCs w:val="21"/>
              </w:rPr>
              <w:t>现依据标准为：</w:t>
            </w:r>
            <w:r>
              <w:rPr>
                <w:rFonts w:hint="eastAsia" w:ascii="宋体" w:hAnsi="宋体"/>
                <w:b/>
                <w:bCs/>
                <w:color w:val="FF0000"/>
              </w:rPr>
              <w:t>ISO 45001：2018</w:t>
            </w:r>
            <w:r>
              <w:rPr>
                <w:rFonts w:hint="eastAsia" w:ascii="宋体" w:hAnsi="宋体"/>
                <w:b/>
                <w:bCs/>
                <w:color w:val="FF0000"/>
                <w:lang w:eastAsia="zh-CN"/>
              </w:rPr>
              <w:t>，</w:t>
            </w:r>
            <w:r>
              <w:rPr>
                <w:rFonts w:hint="eastAsia" w:ascii="宋体" w:hAnsi="宋体"/>
                <w:b/>
                <w:bCs/>
                <w:color w:val="FF0000"/>
                <w:lang w:val="en-US" w:eastAsia="zh-CN"/>
              </w:rPr>
              <w:t>经过文审，符合要求</w:t>
            </w:r>
          </w:p>
          <w:p>
            <w:pPr>
              <w:tabs>
                <w:tab w:val="left" w:pos="54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rPr>
                <w:rFonts w:ascii="宋体" w:hAnsi="宋体"/>
                <w:b/>
                <w:sz w:val="21"/>
                <w:szCs w:val="21"/>
              </w:rPr>
            </w:pPr>
            <w:r>
              <w:rPr>
                <w:rFonts w:hint="eastAsia"/>
                <w:bCs/>
                <w:szCs w:val="21"/>
              </w:rPr>
              <w:t>该公司员工共</w:t>
            </w:r>
            <w:r>
              <w:rPr>
                <w:rFonts w:hint="eastAsia"/>
                <w:bCs/>
                <w:szCs w:val="21"/>
                <w:lang w:val="en-US" w:eastAsia="zh-CN"/>
              </w:rPr>
              <w:t>7</w:t>
            </w:r>
            <w:r>
              <w:rPr>
                <w:rFonts w:hint="eastAsia"/>
                <w:bCs/>
                <w:szCs w:val="21"/>
              </w:rPr>
              <w:t>人，管理人员</w:t>
            </w:r>
            <w:r>
              <w:rPr>
                <w:rFonts w:hint="eastAsia"/>
                <w:bCs/>
                <w:szCs w:val="21"/>
                <w:lang w:val="en-US" w:eastAsia="zh-CN"/>
              </w:rPr>
              <w:t>1</w:t>
            </w:r>
            <w:r>
              <w:rPr>
                <w:rFonts w:hint="eastAsia"/>
                <w:bCs/>
                <w:szCs w:val="21"/>
              </w:rPr>
              <w:t>人。有专业的</w:t>
            </w:r>
            <w:r>
              <w:rPr>
                <w:rFonts w:hint="eastAsia"/>
                <w:bCs/>
                <w:szCs w:val="21"/>
                <w:lang w:eastAsia="zh-CN"/>
              </w:rPr>
              <w:t>地下管线检测</w:t>
            </w:r>
            <w:r>
              <w:rPr>
                <w:rFonts w:hint="eastAsia"/>
                <w:bCs/>
                <w:szCs w:val="21"/>
              </w:rPr>
              <w:t>人员</w:t>
            </w:r>
            <w:r>
              <w:rPr>
                <w:rFonts w:hint="eastAsia"/>
                <w:bCs/>
                <w:szCs w:val="21"/>
                <w:lang w:eastAsia="zh-CN"/>
              </w:rPr>
              <w:t>、技术人员</w:t>
            </w:r>
            <w:r>
              <w:rPr>
                <w:rFonts w:hint="eastAsia"/>
                <w:bCs/>
                <w:szCs w:val="21"/>
              </w:rPr>
              <w:t>，能</w:t>
            </w:r>
            <w:r>
              <w:rPr>
                <w:rFonts w:hint="eastAsia"/>
                <w:bCs/>
                <w:szCs w:val="21"/>
                <w:lang w:eastAsia="zh-CN"/>
              </w:rPr>
              <w:t>满足公司的地下管线的检测服务</w:t>
            </w:r>
            <w:r>
              <w:rPr>
                <w:rFonts w:hint="eastAsia" w:ascii="宋体" w:hAnsi="宋体"/>
                <w:color w:val="000000"/>
                <w:szCs w:val="21"/>
                <w:lang w:eastAsia="zh-CN"/>
              </w:rPr>
              <w:t>及</w:t>
            </w:r>
            <w:r>
              <w:rPr>
                <w:rFonts w:hint="eastAsia" w:ascii="宋体" w:hAnsi="宋体" w:cs="宋体"/>
                <w:kern w:val="0"/>
                <w:szCs w:val="21"/>
                <w:lang w:eastAsia="zh-CN"/>
              </w:rPr>
              <w:t>环境、职业健康安全要求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pPr>
            <w:r>
              <w:rPr>
                <w:rFonts w:hint="eastAsia"/>
              </w:rPr>
              <w:t>设备设施（包括信息系统）、</w:t>
            </w:r>
          </w:p>
          <w:p>
            <w:pPr>
              <w:spacing w:line="240" w:lineRule="exact"/>
            </w:pPr>
          </w:p>
          <w:p>
            <w:pPr>
              <w:pStyle w:val="2"/>
              <w:rPr>
                <w:rFonts w:hint="eastAsia"/>
                <w:lang w:val="en-US" w:eastAsia="zh-CN"/>
              </w:rPr>
            </w:pPr>
            <w:r>
              <w:rPr>
                <w:rFonts w:hint="eastAsia"/>
                <w:lang w:val="en-US" w:eastAsia="zh-CN"/>
              </w:rPr>
              <w:t>检测设备：管道潜望镜1台、管道机器人1台、复合多气体检测仪</w:t>
            </w:r>
          </w:p>
          <w:p>
            <w:pPr>
              <w:pStyle w:val="2"/>
              <w:rPr>
                <w:rFonts w:hint="eastAsia"/>
                <w:lang w:val="en-US" w:eastAsia="zh-CN"/>
              </w:rPr>
            </w:pPr>
            <w:r>
              <w:rPr>
                <w:rFonts w:hint="eastAsia"/>
                <w:lang w:val="en-US" w:eastAsia="zh-CN"/>
              </w:rPr>
              <w:t>检测辅助工具：安全绳、开井钩、反光锥、安全围挡、警示灯、反光背心、安全帽、通风机、L杆、皮尺</w:t>
            </w:r>
          </w:p>
          <w:p>
            <w:pPr>
              <w:spacing w:line="240" w:lineRule="exact"/>
              <w:rPr>
                <w:rFonts w:hint="eastAsia"/>
              </w:rPr>
            </w:pPr>
            <w:r>
              <w:rPr>
                <w:rFonts w:hint="eastAsia"/>
              </w:rPr>
              <w:t>办公设备:电脑/打印机/传真机/电话等。</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r>
              <w:rPr>
                <w:rFonts w:hint="eastAsia"/>
              </w:rPr>
              <w:t>现场观察</w:t>
            </w:r>
            <w:r>
              <w:rPr>
                <w:rFonts w:hint="eastAsia"/>
                <w:lang w:eastAsia="zh-CN"/>
              </w:rPr>
              <w:t>检测现场、</w:t>
            </w:r>
            <w:r>
              <w:rPr>
                <w:rFonts w:hint="eastAsia"/>
              </w:rPr>
              <w:t>办公区域环境卫生管理，工作场所布局合理，温湿度适宜，照明良好，满足办公需求。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rPr>
            </w:pPr>
            <w:r>
              <w:rPr>
                <w:rFonts w:hint="eastAsia"/>
              </w:rPr>
              <w:t>监视和测量资源</w:t>
            </w:r>
          </w:p>
          <w:p>
            <w:pPr>
              <w:pStyle w:val="2"/>
              <w:rPr>
                <w:rFonts w:hint="eastAsia" w:cs="Times New Roman"/>
                <w:bCs/>
                <w:color w:val="1E1C11" w:themeColor="background2" w:themeShade="1A"/>
                <w:spacing w:val="10"/>
                <w:kern w:val="2"/>
                <w:sz w:val="21"/>
                <w:szCs w:val="22"/>
                <w:lang w:val="en-US" w:eastAsia="zh-CN" w:bidi="ar-SA"/>
              </w:rPr>
            </w:pPr>
            <w:r>
              <w:rPr>
                <w:rFonts w:hint="eastAsia" w:ascii="Times New Roman" w:hAnsi="Times New Roman" w:eastAsia="宋体" w:cs="Times New Roman"/>
                <w:bCs/>
                <w:spacing w:val="10"/>
                <w:kern w:val="2"/>
                <w:sz w:val="21"/>
                <w:szCs w:val="22"/>
                <w:lang w:val="en-US" w:eastAsia="zh-CN" w:bidi="ar-SA"/>
              </w:rPr>
              <w:t>检测设备</w:t>
            </w:r>
            <w:r>
              <w:rPr>
                <w:rFonts w:hint="eastAsia" w:cs="Times New Roman"/>
                <w:bCs/>
                <w:spacing w:val="10"/>
                <w:kern w:val="2"/>
                <w:sz w:val="21"/>
                <w:szCs w:val="22"/>
                <w:lang w:val="en-US" w:eastAsia="zh-CN" w:bidi="ar-SA"/>
              </w:rPr>
              <w:t>：</w:t>
            </w:r>
            <w:r>
              <w:rPr>
                <w:rFonts w:hint="eastAsia" w:cs="Times New Roman"/>
                <w:bCs/>
                <w:color w:val="1E1C11" w:themeColor="background2" w:themeShade="1A"/>
                <w:spacing w:val="10"/>
                <w:kern w:val="2"/>
                <w:sz w:val="21"/>
                <w:szCs w:val="22"/>
                <w:lang w:val="en-US" w:eastAsia="zh-CN" w:bidi="ar-SA"/>
              </w:rPr>
              <w:t>管道潜望镜1台、管道机器人1台、复合多气体检测仪2台</w:t>
            </w:r>
          </w:p>
          <w:p>
            <w:pPr>
              <w:spacing w:line="240" w:lineRule="exact"/>
              <w:rPr>
                <w:rFonts w:hint="eastAsia"/>
              </w:rPr>
            </w:pPr>
          </w:p>
          <w:p>
            <w:pPr>
              <w:pStyle w:val="2"/>
            </w:pPr>
            <w:r>
              <w:rPr>
                <w:rFonts w:hint="eastAsia"/>
              </w:rPr>
              <w:t>有</w:t>
            </w:r>
            <w:r>
              <w:rPr>
                <w:rFonts w:hint="eastAsia"/>
                <w:lang w:eastAsia="zh-CN"/>
              </w:rPr>
              <w:t>质量、环境及职业健康安全运行</w:t>
            </w:r>
            <w:r>
              <w:rPr>
                <w:rFonts w:hint="eastAsia"/>
              </w:rPr>
              <w:t>检查记录，能不定期对</w:t>
            </w:r>
            <w:r>
              <w:rPr>
                <w:rFonts w:hint="eastAsia"/>
                <w:lang w:eastAsia="zh-CN"/>
              </w:rPr>
              <w:t>环境及职业健康安全</w:t>
            </w:r>
            <w:r>
              <w:rPr>
                <w:rFonts w:hint="eastAsia"/>
              </w:rPr>
              <w:t>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rPr>
            </w:pPr>
          </w:p>
          <w:p>
            <w:pPr>
              <w:spacing w:line="240" w:lineRule="exact"/>
              <w:rPr>
                <w:rFonts w:ascii="宋体" w:hAnsi="宋体"/>
                <w:color w:val="000000" w:themeColor="text1"/>
                <w:sz w:val="20"/>
                <w:szCs w:val="20"/>
              </w:rPr>
            </w:pPr>
            <w:r>
              <w:rPr>
                <w:rFonts w:hint="eastAsia"/>
              </w:rPr>
              <w:t>配备有</w:t>
            </w:r>
            <w:r>
              <w:rPr>
                <w:rFonts w:hint="eastAsia"/>
                <w:lang w:val="en-US" w:eastAsia="zh-CN"/>
              </w:rPr>
              <w:t xml:space="preserve"> 垃圾桶</w:t>
            </w:r>
            <w:r>
              <w:rPr>
                <w:rFonts w:hint="eastAsia"/>
                <w:lang w:eastAsia="zh-CN"/>
              </w:rPr>
              <w:t>、灭火器</w:t>
            </w:r>
            <w:r>
              <w:rPr>
                <w:rFonts w:hint="eastAsia"/>
              </w:rPr>
              <w:t>等环保设施。</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hint="eastAsia"/>
                <w:b/>
                <w:bCs/>
              </w:rPr>
            </w:pPr>
            <w:r>
              <w:rPr>
                <w:rFonts w:hint="eastAsia"/>
                <w:b/>
                <w:bCs/>
              </w:rPr>
              <w:t>职业健康安全设施：</w:t>
            </w:r>
          </w:p>
          <w:p>
            <w:pPr>
              <w:spacing w:line="240" w:lineRule="exact"/>
              <w:rPr>
                <w:rFonts w:hint="eastAsia"/>
                <w:color w:val="auto"/>
              </w:rPr>
            </w:pPr>
          </w:p>
          <w:p>
            <w:pPr>
              <w:spacing w:line="240" w:lineRule="exact"/>
              <w:rPr>
                <w:rFonts w:hint="eastAsia"/>
                <w:color w:val="auto"/>
              </w:rPr>
            </w:pPr>
            <w:r>
              <w:rPr>
                <w:rFonts w:hint="eastAsia"/>
                <w:color w:val="auto"/>
              </w:rPr>
              <w:t>配备有灭火器</w:t>
            </w:r>
            <w:r>
              <w:rPr>
                <w:rFonts w:hint="eastAsia"/>
                <w:color w:val="auto"/>
                <w:lang w:eastAsia="zh-CN"/>
              </w:rPr>
              <w:t>、消防栓、</w:t>
            </w:r>
            <w:r>
              <w:rPr>
                <w:rFonts w:hint="eastAsia"/>
                <w:color w:val="auto"/>
                <w:lang w:val="en-US" w:eastAsia="zh-CN"/>
              </w:rPr>
              <w:t>气体检测仪、口罩</w:t>
            </w:r>
            <w:r>
              <w:rPr>
                <w:rFonts w:hint="eastAsia"/>
                <w:color w:val="auto"/>
              </w:rPr>
              <w:t>等设施。</w:t>
            </w:r>
          </w:p>
          <w:p>
            <w:pPr>
              <w:pStyle w:val="2"/>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pPr>
            <w:r>
              <w:t xml:space="preserve">1. </w:t>
            </w:r>
            <w:r>
              <w:rPr>
                <w:rFonts w:hint="eastAsia"/>
              </w:rPr>
              <w:t>针对方针的管理职责评审</w:t>
            </w:r>
          </w:p>
          <w:p>
            <w:pPr>
              <w:spacing w:line="300" w:lineRule="exact"/>
              <w:ind w:left="1"/>
              <w:rPr>
                <w:rFonts w:hint="eastAsia"/>
              </w:rPr>
            </w:pPr>
            <w:r>
              <w:rPr>
                <w:rFonts w:hint="eastAsia"/>
              </w:rPr>
              <w:t>（包括针对组织宗旨，制定相关管理方针政策、确保方针为员工理解并在运营中实施，监视方针的实施并评审方针的适宜性）</w:t>
            </w:r>
          </w:p>
          <w:p>
            <w:pPr>
              <w:pStyle w:val="2"/>
              <w:rPr>
                <w:rFonts w:hint="eastAsia"/>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r>
              <w:rPr>
                <w:rFonts w:hint="eastAsia" w:ascii="楷体_GB2312" w:eastAsia="楷体_GB2312"/>
                <w:b/>
                <w:szCs w:val="21"/>
              </w:rPr>
              <w:t>部沟通的情况：内部沟通方式：</w:t>
            </w:r>
            <w:r>
              <w:rPr>
                <w:rFonts w:hint="eastAsia"/>
                <w:bCs/>
                <w:szCs w:val="21"/>
              </w:rPr>
              <w:t>会议、公告栏、发放文件等</w:t>
            </w:r>
          </w:p>
          <w:p>
            <w:pPr>
              <w:spacing w:line="240" w:lineRule="exact"/>
              <w:rPr>
                <w:rFonts w:ascii="楷体_GB2312" w:eastAsia="楷体_GB2312"/>
                <w:b/>
                <w:szCs w:val="21"/>
              </w:rPr>
            </w:pPr>
            <w:r>
              <w:rPr>
                <w:rFonts w:hint="eastAsia" w:ascii="楷体_GB2312" w:eastAsia="楷体_GB2312"/>
                <w:b/>
                <w:szCs w:val="21"/>
              </w:rPr>
              <w:t xml:space="preserve">                内部沟通的效果：</w:t>
            </w:r>
            <w:r>
              <w:rPr>
                <w:rFonts w:hint="eastAsia"/>
                <w:bCs/>
                <w:szCs w:val="21"/>
              </w:rPr>
              <w:t>能够得到有效沟通</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hint="eastAsia"/>
                <w:bCs/>
                <w:szCs w:val="21"/>
              </w:rPr>
            </w:pPr>
          </w:p>
          <w:p>
            <w:pPr>
              <w:pStyle w:val="2"/>
              <w:rPr>
                <w:color w:val="000000" w:themeColor="text1"/>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w:t>
            </w:r>
            <w:r>
              <w:rPr>
                <w:rFonts w:hint="eastAsia" w:ascii="宋体" w:hAnsi="宋体" w:cs="宋体"/>
                <w:color w:val="000000" w:themeColor="text1"/>
                <w:szCs w:val="21"/>
              </w:rPr>
              <w:t>括回访和顾客满意度调查），相关绩效表明：组织基本能有效控制管理其服务过程，</w:t>
            </w:r>
            <w:r>
              <w:rPr>
                <w:rFonts w:hint="eastAsia"/>
                <w:lang w:val="en-US" w:eastAsia="zh-CN"/>
              </w:rPr>
              <w:t>公司识别地下管线得检测过程为需确认过程</w:t>
            </w:r>
            <w:r>
              <w:rPr>
                <w:rFonts w:hint="eastAsia"/>
                <w:bCs/>
                <w:color w:val="000000" w:themeColor="text1"/>
                <w:szCs w:val="21"/>
              </w:rPr>
              <w:t>，公司制定了“特殊过程评审、确认准则”，</w:t>
            </w:r>
            <w:r>
              <w:rPr>
                <w:rFonts w:hint="eastAsia" w:ascii="宋体" w:hAnsi="宋体" w:cs="宋体"/>
                <w:color w:val="000000" w:themeColor="text1"/>
                <w:szCs w:val="21"/>
              </w:rPr>
              <w:t>从审核过程看，公司的产品质量管理基本受控</w:t>
            </w:r>
            <w:r>
              <w:rPr>
                <w:rFonts w:hint="eastAsia" w:ascii="宋体" w:hAnsi="宋体" w:cs="宋体"/>
                <w:color w:val="000000" w:themeColor="text1"/>
                <w:szCs w:val="21"/>
                <w:lang w:eastAsia="zh-CN"/>
              </w:rPr>
              <w:t>，</w:t>
            </w:r>
            <w:r>
              <w:rPr>
                <w:rFonts w:hint="eastAsia"/>
                <w:bCs/>
                <w:color w:val="000000" w:themeColor="text1"/>
                <w:szCs w:val="21"/>
              </w:rPr>
              <w:t>能对重要过程实施控制</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p>
          <w:p>
            <w:pPr>
              <w:spacing w:line="240" w:lineRule="exact"/>
              <w:rPr>
                <w:rFonts w:ascii="宋体" w:hAnsi="宋体"/>
                <w:b/>
                <w:sz w:val="21"/>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w:t>
            </w:r>
            <w:r>
              <w:rPr>
                <w:rFonts w:hint="eastAsia" w:ascii="宋体" w:hAnsi="宋体" w:cs="宋体"/>
                <w:color w:val="000000"/>
                <w:szCs w:val="21"/>
                <w:lang w:eastAsia="zh-CN"/>
              </w:rPr>
              <w:t>交付顾客</w:t>
            </w:r>
            <w:r>
              <w:rPr>
                <w:rFonts w:hint="eastAsia" w:ascii="宋体" w:hAnsi="宋体" w:cs="宋体"/>
                <w:color w:val="000000"/>
                <w:szCs w:val="21"/>
              </w:rPr>
              <w:t>前予以实现，范围包括：过程、最终产品。以此保证持续向顾客稳定提供稳定合格的产品。</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80" w:firstLineChars="200"/>
              <w:rPr>
                <w:rFonts w:ascii="宋体" w:hAnsi="宋体"/>
                <w:b/>
                <w:sz w:val="21"/>
                <w:szCs w:val="21"/>
              </w:rPr>
            </w:pPr>
            <w:r>
              <w:rPr>
                <w:rFonts w:hint="eastAsia" w:ascii="宋体" w:hAnsi="宋体" w:cs="宋体"/>
                <w:color w:val="000000"/>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hint="eastAsia"/>
                <w:bCs/>
                <w:szCs w:val="21"/>
              </w:rPr>
            </w:pPr>
          </w:p>
          <w:p>
            <w:pPr>
              <w:spacing w:line="240" w:lineRule="exact"/>
              <w:rPr>
                <w:rFonts w:ascii="宋体" w:hAnsi="宋体"/>
                <w:b/>
                <w:sz w:val="21"/>
                <w:szCs w:val="21"/>
              </w:rPr>
            </w:pPr>
            <w:r>
              <w:rPr>
                <w:rFonts w:hint="eastAsia"/>
                <w:bCs/>
                <w:szCs w:val="21"/>
              </w:rPr>
              <w:t>对重要环境因素（</w:t>
            </w:r>
            <w:r>
              <w:rPr>
                <w:rFonts w:hint="eastAsia"/>
                <w:sz w:val="21"/>
                <w:szCs w:val="21"/>
              </w:rPr>
              <w:t>固废排放、火灾</w:t>
            </w:r>
            <w:r>
              <w:rPr>
                <w:rFonts w:hint="eastAsia"/>
                <w:sz w:val="21"/>
                <w:szCs w:val="21"/>
                <w:lang w:eastAsia="zh-CN"/>
              </w:rPr>
              <w:t>、噪声、废气</w:t>
            </w:r>
            <w:r>
              <w:rPr>
                <w:rFonts w:hint="eastAsia"/>
                <w:bCs/>
                <w:szCs w:val="21"/>
              </w:rPr>
              <w:t>）进行了识别和控制。目前公司重大环境因素对周边环境影响不大，可得到有效控制。对相关方进行了必要告知。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hint="eastAsia"/>
              </w:rPr>
            </w:pPr>
            <w:r>
              <w:t>OHSMS</w:t>
            </w:r>
            <w:r>
              <w:rPr>
                <w:rFonts w:hint="eastAsia"/>
              </w:rPr>
              <w:t>组织对不可接受风险实施控制的结果</w:t>
            </w:r>
          </w:p>
          <w:p>
            <w:pPr>
              <w:pStyle w:val="2"/>
              <w:numPr>
                <w:ilvl w:val="0"/>
                <w:numId w:val="0"/>
              </w:numPr>
            </w:pPr>
            <w:r>
              <w:rPr>
                <w:rFonts w:hint="eastAsia"/>
                <w:bCs/>
                <w:szCs w:val="21"/>
              </w:rPr>
              <w:t>对不可接受风险（</w:t>
            </w:r>
            <w:r>
              <w:rPr>
                <w:rFonts w:hint="eastAsia"/>
                <w:color w:val="auto"/>
              </w:rPr>
              <w:t>火灾、触电、有限空间、意外伤害</w:t>
            </w:r>
            <w:r>
              <w:rPr>
                <w:rFonts w:hint="eastAsia"/>
                <w:color w:val="auto"/>
                <w:lang w:eastAsia="zh-CN"/>
              </w:rPr>
              <w:t>、</w:t>
            </w:r>
            <w:r>
              <w:rPr>
                <w:rFonts w:hint="eastAsia"/>
                <w:color w:val="auto"/>
                <w:lang w:val="en-US" w:eastAsia="zh-CN"/>
              </w:rPr>
              <w:t>机械伤害、中毒</w:t>
            </w:r>
            <w:r>
              <w:rPr>
                <w:rFonts w:hint="eastAsia"/>
                <w:color w:val="auto"/>
                <w:sz w:val="21"/>
                <w:szCs w:val="21"/>
                <w:lang w:eastAsia="zh-CN"/>
              </w:rPr>
              <w:t>。</w:t>
            </w:r>
            <w:r>
              <w:rPr>
                <w:rFonts w:hint="eastAsia"/>
                <w:bCs/>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hint="eastAsia"/>
                <w:bCs/>
                <w:szCs w:val="21"/>
              </w:rPr>
            </w:pPr>
          </w:p>
          <w:p>
            <w:pPr>
              <w:spacing w:line="240" w:lineRule="exact"/>
              <w:rPr>
                <w:rFonts w:ascii="宋体" w:hAnsi="宋体"/>
                <w:b/>
                <w:sz w:val="21"/>
                <w:szCs w:val="21"/>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pPr>
            <w:r>
              <w:t>11 .</w:t>
            </w:r>
            <w:r>
              <w:rPr>
                <w:rFonts w:hint="eastAsia"/>
              </w:rPr>
              <w:t>对危险化学品销售、使用、储存、运输处置，规定的执行力度</w:t>
            </w:r>
            <w:r>
              <w:t>(</w:t>
            </w:r>
            <w:r>
              <w:rPr>
                <w:rFonts w:hint="eastAsia"/>
              </w:rPr>
              <w:t>必要时</w:t>
            </w:r>
            <w:r>
              <w:t>);</w:t>
            </w:r>
          </w:p>
          <w:p>
            <w:pPr>
              <w:pStyle w:val="2"/>
              <w:rPr>
                <w:rFonts w:hint="eastAsia" w:eastAsia="宋体"/>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20" w:firstLineChars="50"/>
              <w:rPr>
                <w:rFonts w:ascii="宋体" w:hAnsi="宋体"/>
                <w:b/>
                <w:sz w:val="21"/>
                <w:szCs w:val="21"/>
              </w:rPr>
            </w:pPr>
            <w:r>
              <w:rPr>
                <w:rFonts w:hint="eastAsia" w:ascii="宋体" w:hAnsi="宋体" w:cs="宋体"/>
                <w:color w:val="000000"/>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Cs w:val="21"/>
                <w:highlight w:val="none"/>
              </w:rPr>
              <w:t>20</w:t>
            </w:r>
            <w:r>
              <w:rPr>
                <w:rFonts w:hint="eastAsia" w:ascii="宋体" w:hAnsi="宋体" w:cs="宋体"/>
                <w:szCs w:val="21"/>
                <w:highlight w:val="none"/>
                <w:lang w:val="en-US" w:eastAsia="zh-CN"/>
              </w:rPr>
              <w:t>19</w:t>
            </w:r>
            <w:r>
              <w:rPr>
                <w:rFonts w:hint="eastAsia" w:ascii="宋体" w:hAnsi="宋体" w:cs="宋体"/>
                <w:szCs w:val="21"/>
                <w:highlight w:val="none"/>
              </w:rPr>
              <w:t>年</w:t>
            </w:r>
            <w:r>
              <w:rPr>
                <w:rFonts w:hint="eastAsia" w:ascii="宋体" w:hAnsi="宋体" w:cs="宋体"/>
                <w:szCs w:val="21"/>
                <w:highlight w:val="none"/>
                <w:lang w:val="en-US" w:eastAsia="zh-CN"/>
              </w:rPr>
              <w:t>9月</w:t>
            </w:r>
            <w:r>
              <w:rPr>
                <w:rFonts w:hint="eastAsia" w:ascii="宋体" w:hAnsi="宋体" w:cs="宋体"/>
                <w:szCs w:val="21"/>
                <w:highlight w:val="none"/>
              </w:rPr>
              <w:t>-</w:t>
            </w:r>
            <w:r>
              <w:rPr>
                <w:rFonts w:hint="eastAsia" w:ascii="宋体" w:hAnsi="宋体" w:cs="宋体"/>
                <w:szCs w:val="21"/>
                <w:highlight w:val="none"/>
                <w:lang w:val="en-US" w:eastAsia="zh-CN"/>
              </w:rPr>
              <w:t>2020年6</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20" w:leftChars="0" w:hanging="120" w:hangingChars="50"/>
              <w:rPr>
                <w:rFonts w:ascii="宋体" w:hAnsi="宋体"/>
                <w:b/>
                <w:sz w:val="21"/>
                <w:szCs w:val="21"/>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满意度评价9</w:t>
            </w:r>
            <w:r>
              <w:rPr>
                <w:rFonts w:hint="eastAsia" w:ascii="宋体" w:hAnsi="宋体" w:cs="宋体"/>
                <w:szCs w:val="21"/>
                <w:highlight w:val="none"/>
                <w:lang w:val="en-US" w:eastAsia="zh-CN"/>
              </w:rPr>
              <w:t>9</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auto"/>
                <w:sz w:val="20"/>
                <w:szCs w:val="20"/>
              </w:rPr>
            </w:pPr>
            <w:r>
              <w:rPr>
                <w:rFonts w:hint="eastAsia"/>
                <w:b/>
                <w:color w:val="auto"/>
                <w:sz w:val="20"/>
                <w:szCs w:val="20"/>
              </w:rPr>
              <w:t>3. 内审（包括内审策划审核方案中考虑拟审核的过程和区域的状况和重要性）</w:t>
            </w:r>
          </w:p>
          <w:p>
            <w:pPr>
              <w:spacing w:line="240" w:lineRule="exact"/>
              <w:rPr>
                <w:b/>
                <w:color w:val="auto"/>
                <w:spacing w:val="-8"/>
                <w:sz w:val="20"/>
                <w:szCs w:val="20"/>
              </w:rPr>
            </w:pPr>
          </w:p>
          <w:p>
            <w:pPr>
              <w:spacing w:line="240" w:lineRule="exact"/>
              <w:rPr>
                <w:rFonts w:ascii="宋体" w:hAnsi="宋体"/>
                <w:b/>
                <w:color w:val="auto"/>
                <w:sz w:val="21"/>
                <w:szCs w:val="21"/>
              </w:rPr>
            </w:pPr>
          </w:p>
          <w:p>
            <w:pPr>
              <w:spacing w:line="240" w:lineRule="exact"/>
              <w:rPr>
                <w:rFonts w:ascii="宋体" w:hAnsi="宋体"/>
                <w:b/>
                <w:color w:val="auto"/>
                <w:sz w:val="21"/>
                <w:szCs w:val="21"/>
              </w:rPr>
            </w:pPr>
            <w:r>
              <w:rPr>
                <w:rFonts w:hint="eastAsia" w:ascii="宋体" w:hAnsi="宋体"/>
                <w:color w:val="auto"/>
                <w:szCs w:val="21"/>
              </w:rPr>
              <w:t>建立有《内部审核控制程序》，规定了内审频次一年一次，内审时间：</w:t>
            </w:r>
            <w:r>
              <w:rPr>
                <w:rFonts w:hint="eastAsia"/>
                <w:color w:val="auto"/>
              </w:rPr>
              <w:t>2020年4月</w:t>
            </w:r>
            <w:r>
              <w:rPr>
                <w:rFonts w:hint="eastAsia"/>
                <w:color w:val="auto"/>
                <w:lang w:val="en-US" w:eastAsia="zh-CN"/>
              </w:rPr>
              <w:t>3</w:t>
            </w:r>
            <w:r>
              <w:rPr>
                <w:rFonts w:hint="eastAsia"/>
                <w:color w:val="auto"/>
              </w:rPr>
              <w:t>-</w:t>
            </w:r>
            <w:r>
              <w:rPr>
                <w:rFonts w:hint="eastAsia"/>
                <w:color w:val="auto"/>
                <w:lang w:val="en-US" w:eastAsia="zh-CN"/>
              </w:rPr>
              <w:t>4</w:t>
            </w:r>
            <w:r>
              <w:rPr>
                <w:rFonts w:hint="eastAsia"/>
                <w:color w:val="auto"/>
              </w:rPr>
              <w:t>日</w:t>
            </w:r>
            <w:r>
              <w:rPr>
                <w:rFonts w:hint="eastAsia" w:ascii="宋体" w:hAnsi="宋体"/>
                <w:color w:val="auto"/>
                <w:szCs w:val="21"/>
              </w:rPr>
              <w:t>，拟定了审核实施表，明确了内审范围，内审人员经培训合格上岗，能力满足要求，未出现审核本部门情况，内审</w:t>
            </w:r>
            <w:r>
              <w:rPr>
                <w:rFonts w:hint="eastAsia" w:ascii="宋体" w:hAnsi="宋体"/>
                <w:color w:val="auto"/>
                <w:szCs w:val="21"/>
                <w:highlight w:val="none"/>
              </w:rPr>
              <w:t>不符合项</w:t>
            </w:r>
            <w:r>
              <w:rPr>
                <w:rFonts w:hint="eastAsia" w:ascii="宋体" w:hAnsi="宋体"/>
                <w:color w:val="auto"/>
                <w:szCs w:val="21"/>
                <w:highlight w:val="none"/>
                <w:lang w:val="en-US" w:eastAsia="zh-CN"/>
              </w:rPr>
              <w:t>1</w:t>
            </w:r>
            <w:r>
              <w:rPr>
                <w:rFonts w:hint="eastAsia" w:ascii="宋体" w:hAnsi="宋体"/>
                <w:color w:val="auto"/>
                <w:szCs w:val="21"/>
                <w:highlight w:val="none"/>
              </w:rPr>
              <w:t>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auto"/>
                <w:sz w:val="20"/>
                <w:szCs w:val="20"/>
              </w:rPr>
            </w:pPr>
            <w:r>
              <w:rPr>
                <w:rFonts w:hint="eastAsia"/>
                <w:b/>
                <w:color w:val="auto"/>
                <w:sz w:val="20"/>
                <w:szCs w:val="20"/>
              </w:rPr>
              <w:t>4.管理评审（管理评审体系变更需求，纠正和预防措施、体系有效性等）</w:t>
            </w:r>
          </w:p>
          <w:p>
            <w:pPr>
              <w:spacing w:line="240" w:lineRule="exact"/>
              <w:rPr>
                <w:b/>
                <w:color w:val="auto"/>
                <w:sz w:val="20"/>
                <w:szCs w:val="20"/>
              </w:rPr>
            </w:pPr>
          </w:p>
          <w:p>
            <w:pPr>
              <w:rPr>
                <w:rFonts w:ascii="宋体" w:hAnsi="宋体"/>
                <w:b/>
                <w:color w:val="auto"/>
                <w:sz w:val="21"/>
                <w:szCs w:val="21"/>
              </w:rPr>
            </w:pPr>
            <w:r>
              <w:rPr>
                <w:rFonts w:hint="eastAsia" w:ascii="宋体" w:hAnsi="宋体" w:cs="宋体"/>
                <w:color w:val="auto"/>
                <w:szCs w:val="21"/>
              </w:rPr>
              <w:t>管理评审频次为一年一次、本次管理评审于</w:t>
            </w:r>
            <w:r>
              <w:rPr>
                <w:rFonts w:hint="eastAsia"/>
                <w:color w:val="auto"/>
              </w:rPr>
              <w:t>2020年4月2</w:t>
            </w:r>
            <w:r>
              <w:rPr>
                <w:rFonts w:hint="eastAsia"/>
                <w:color w:val="auto"/>
                <w:lang w:val="en-US" w:eastAsia="zh-CN"/>
              </w:rPr>
              <w:t>0</w:t>
            </w:r>
            <w:r>
              <w:rPr>
                <w:rFonts w:hint="eastAsia"/>
                <w:color w:val="auto"/>
              </w:rPr>
              <w:t>日</w:t>
            </w:r>
            <w:r>
              <w:rPr>
                <w:rFonts w:hint="eastAsia" w:ascii="宋体" w:hAnsi="宋体" w:cs="宋体"/>
                <w:color w:val="auto"/>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ind w:left="0" w:leftChars="0" w:firstLine="0" w:firstLineChars="0"/>
              <w:rPr>
                <w:rFonts w:hint="eastAsia"/>
              </w:rPr>
            </w:pPr>
            <w:r>
              <w:t xml:space="preserve"> EMS</w:t>
            </w:r>
            <w:r>
              <w:rPr>
                <w:rFonts w:hint="eastAsia"/>
              </w:rPr>
              <w:t>是否按规定对主要污染物（污水、废气、噪声、废渣等）及排放实施了例行的监视或测量，结果是否满足相关要求？</w:t>
            </w:r>
          </w:p>
          <w:p>
            <w:pPr>
              <w:pStyle w:val="2"/>
              <w:numPr>
                <w:ilvl w:val="0"/>
                <w:numId w:val="0"/>
              </w:numPr>
              <w:ind w:leftChars="0"/>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numPr>
                <w:ilvl w:val="0"/>
                <w:numId w:val="4"/>
              </w:numPr>
              <w:spacing w:line="240" w:lineRule="exact"/>
              <w:ind w:left="0" w:leftChars="0" w:firstLine="0" w:firstLineChars="0"/>
              <w:rPr>
                <w:rFonts w:hint="eastAsia"/>
              </w:rPr>
            </w:pPr>
            <w:r>
              <w:rPr>
                <w:rFonts w:hint="eastAsia"/>
              </w:rPr>
              <w:t>其他能够标明组织绩效、信誉的证据</w:t>
            </w:r>
            <w:r>
              <w:t>/</w:t>
            </w:r>
            <w:r>
              <w:rPr>
                <w:rFonts w:hint="eastAsia"/>
              </w:rPr>
              <w:t>信息：</w:t>
            </w:r>
          </w:p>
          <w:p>
            <w:pPr>
              <w:pStyle w:val="2"/>
              <w:numPr>
                <w:ilvl w:val="0"/>
                <w:numId w:val="0"/>
              </w:numPr>
              <w:ind w:leftChars="0"/>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pPr>
            <w:r>
              <w:t xml:space="preserve">1 </w:t>
            </w:r>
            <w:r>
              <w:rPr>
                <w:rFonts w:hint="eastAsia"/>
              </w:rPr>
              <w:t>纠正措施的实施及效果</w:t>
            </w:r>
            <w:r>
              <w:t>;</w:t>
            </w:r>
          </w:p>
          <w:p>
            <w:pPr>
              <w:spacing w:line="240" w:lineRule="exact"/>
              <w:ind w:firstLine="480" w:firstLineChars="200"/>
              <w:rPr>
                <w:rFonts w:hint="eastAsia"/>
              </w:rPr>
            </w:pPr>
          </w:p>
          <w:p>
            <w:pPr>
              <w:spacing w:line="240" w:lineRule="exact"/>
              <w:ind w:firstLine="480" w:firstLineChars="200"/>
              <w:rPr>
                <w:rFonts w:hint="eastAsia"/>
              </w:rPr>
            </w:pPr>
            <w:r>
              <w:rPr>
                <w:rFonts w:hint="eastAsia"/>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rPr>
                <w:rFonts w:hint="eastAsia"/>
              </w:rPr>
            </w:pPr>
            <w:r>
              <w:rPr>
                <w:rFonts w:hint="eastAsia"/>
              </w:rPr>
              <w:t>创新情况</w:t>
            </w:r>
          </w:p>
          <w:p>
            <w:pPr>
              <w:pStyle w:val="2"/>
              <w:numPr>
                <w:ilvl w:val="0"/>
                <w:numId w:val="0"/>
              </w:num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ind w:left="0" w:leftChars="0" w:firstLine="0" w:firstLineChars="0"/>
              <w:rPr>
                <w:rFonts w:hint="eastAsia"/>
              </w:rPr>
            </w:pPr>
            <w:r>
              <w:rPr>
                <w:rFonts w:hint="eastAsia"/>
              </w:rPr>
              <w:t>上次不符合的整改情况</w:t>
            </w:r>
          </w:p>
          <w:p>
            <w:pPr>
              <w:spacing w:before="120" w:line="160" w:lineRule="exact"/>
              <w:rPr>
                <w:rFonts w:hint="eastAsia" w:ascii="方正仿宋简体" w:eastAsia="方正仿宋简体"/>
                <w:b/>
                <w:color w:val="FF0000"/>
                <w:lang w:eastAsia="zh-CN"/>
              </w:rPr>
            </w:pPr>
            <w:r>
              <w:rPr>
                <w:rFonts w:hint="eastAsia"/>
                <w:lang w:val="en-US" w:eastAsia="zh-CN"/>
              </w:rPr>
              <w:t>上次不符合项：</w:t>
            </w:r>
            <w:r>
              <w:rPr>
                <w:rFonts w:hint="eastAsia" w:ascii="方正仿宋简体" w:eastAsia="方正仿宋简体"/>
                <w:b/>
                <w:color w:val="auto"/>
                <w:lang w:eastAsia="zh-CN"/>
              </w:rPr>
              <w:t>办公现场，未有“严禁吸烟”等标识</w:t>
            </w:r>
          </w:p>
          <w:p>
            <w:pPr>
              <w:pStyle w:val="2"/>
              <w:numPr>
                <w:ilvl w:val="0"/>
                <w:numId w:val="0"/>
              </w:numPr>
              <w:ind w:leftChars="0"/>
              <w:rPr>
                <w:rFonts w:hint="eastAsia"/>
                <w:lang w:val="en-US" w:eastAsia="zh-CN"/>
              </w:rPr>
            </w:pPr>
            <w:r>
              <w:rPr>
                <w:rFonts w:hint="eastAsia" w:asciiTheme="minorEastAsia" w:hAnsiTheme="minorEastAsia" w:eastAsiaTheme="minorEastAsia" w:cstheme="minorEastAsia"/>
                <w:szCs w:val="21"/>
              </w:rPr>
              <w:t>验证：</w:t>
            </w:r>
            <w:r>
              <w:rPr>
                <w:rFonts w:hint="eastAsia" w:asciiTheme="minorEastAsia" w:hAnsiTheme="minorEastAsia" w:eastAsiaTheme="minorEastAsia" w:cstheme="minorEastAsia"/>
                <w:szCs w:val="21"/>
                <w:lang w:val="en-US" w:eastAsia="zh-CN"/>
              </w:rPr>
              <w:t>本次视频验证，整改</w:t>
            </w:r>
            <w:r>
              <w:rPr>
                <w:rFonts w:hint="eastAsia" w:asciiTheme="minorEastAsia" w:hAnsiTheme="minorEastAsia" w:eastAsiaTheme="minorEastAsia" w:cstheme="minorEastAsia"/>
                <w:szCs w:val="21"/>
              </w:rPr>
              <w:t>结果有效。</w:t>
            </w:r>
          </w:p>
          <w:p>
            <w:pPr>
              <w:pStyle w:val="2"/>
              <w:numPr>
                <w:ilvl w:val="0"/>
                <w:numId w:val="0"/>
              </w:numPr>
              <w:ind w:leftChars="0"/>
              <w:rPr>
                <w:rFonts w:hint="default" w:eastAsia="宋体"/>
                <w:lang w:val="en-US" w:eastAsia="zh-CN"/>
              </w:rPr>
            </w:pP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lang w:eastAsia="zh-CN"/>
              </w:rPr>
              <w:t>□</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0" w:firstLineChars="100"/>
              <w:rPr>
                <w:rFonts w:ascii="宋体" w:hAnsi="宋体"/>
                <w:b/>
                <w:szCs w:val="21"/>
              </w:rPr>
            </w:pPr>
            <w:r>
              <w:rPr>
                <w:rFonts w:hint="eastAsia"/>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w:t>
            </w:r>
            <w:r>
              <w:rPr>
                <w:rFonts w:hint="eastAsia"/>
                <w:bCs/>
                <w:szCs w:val="21"/>
                <w:lang w:val="en-US" w:eastAsia="zh-CN"/>
              </w:rPr>
              <w:t>因疫情原因本次为远程审核（见远程协议），通过2天的远程观察，该公司的</w:t>
            </w:r>
            <w:r>
              <w:rPr>
                <w:rFonts w:ascii="宋体" w:hAnsi="宋体"/>
                <w:b/>
                <w:szCs w:val="21"/>
              </w:rPr>
              <w:t>QMS</w:t>
            </w:r>
            <w:r>
              <w:rPr>
                <w:rFonts w:hint="eastAsia" w:ascii="宋体" w:hAnsi="宋体"/>
                <w:b/>
                <w:szCs w:val="21"/>
                <w:lang w:val="en-US" w:eastAsia="zh-CN"/>
              </w:rPr>
              <w:t>/</w:t>
            </w:r>
            <w:r>
              <w:rPr>
                <w:rFonts w:ascii="宋体" w:hAnsi="宋体"/>
                <w:b/>
                <w:szCs w:val="21"/>
              </w:rPr>
              <w:t>EMS</w:t>
            </w:r>
            <w:r>
              <w:rPr>
                <w:rFonts w:hint="eastAsia" w:ascii="宋体" w:hAnsi="宋体"/>
                <w:b/>
                <w:szCs w:val="21"/>
                <w:lang w:val="en-US" w:eastAsia="zh-CN"/>
              </w:rPr>
              <w:t>/</w:t>
            </w:r>
            <w:r>
              <w:rPr>
                <w:rFonts w:ascii="宋体" w:hAnsi="宋体"/>
                <w:b/>
                <w:szCs w:val="21"/>
              </w:rPr>
              <w:t>OHSMS</w:t>
            </w:r>
            <w:r>
              <w:rPr>
                <w:rFonts w:hint="eastAsia" w:ascii="宋体" w:hAnsi="宋体"/>
                <w:b/>
                <w:szCs w:val="21"/>
                <w:lang w:val="en-US" w:eastAsia="zh-CN"/>
              </w:rPr>
              <w:t>运行有效，满足</w:t>
            </w:r>
            <w:r>
              <w:rPr>
                <w:rFonts w:ascii="宋体" w:hAnsi="宋体"/>
                <w:b/>
                <w:szCs w:val="21"/>
              </w:rPr>
              <w:t>QMS</w:t>
            </w:r>
            <w:r>
              <w:rPr>
                <w:rFonts w:hint="eastAsia" w:ascii="宋体" w:hAnsi="宋体"/>
                <w:b/>
                <w:szCs w:val="21"/>
                <w:lang w:val="en-US" w:eastAsia="zh-CN"/>
              </w:rPr>
              <w:t>/</w:t>
            </w:r>
            <w:r>
              <w:rPr>
                <w:rFonts w:ascii="宋体" w:hAnsi="宋体"/>
                <w:b/>
                <w:szCs w:val="21"/>
              </w:rPr>
              <w:t>EMS</w:t>
            </w:r>
            <w:r>
              <w:rPr>
                <w:rFonts w:hint="eastAsia" w:ascii="宋体" w:hAnsi="宋体"/>
                <w:b/>
                <w:szCs w:val="21"/>
                <w:lang w:val="en-US" w:eastAsia="zh-CN"/>
              </w:rPr>
              <w:t>/</w:t>
            </w:r>
            <w:r>
              <w:rPr>
                <w:rFonts w:ascii="宋体" w:hAnsi="宋体"/>
                <w:b/>
                <w:szCs w:val="21"/>
              </w:rPr>
              <w:t>OHSMS</w:t>
            </w:r>
            <w:r>
              <w:rPr>
                <w:rFonts w:hint="eastAsia" w:ascii="宋体" w:hAnsi="宋体"/>
                <w:b/>
                <w:szCs w:val="21"/>
                <w:lang w:val="en-US" w:eastAsia="zh-CN"/>
              </w:rPr>
              <w:t>标准规定的要求及相关法律法规的要求，</w:t>
            </w:r>
            <w:r>
              <w:rPr>
                <w:rFonts w:hint="eastAsia"/>
                <w:bCs/>
                <w:szCs w:val="21"/>
              </w:rPr>
              <w:t>同意</w:t>
            </w:r>
            <w:r>
              <w:rPr>
                <w:rFonts w:hint="eastAsia"/>
                <w:bCs/>
                <w:szCs w:val="21"/>
                <w:lang w:val="en-US" w:eastAsia="zh-CN"/>
              </w:rPr>
              <w:t>保持</w:t>
            </w:r>
            <w:r>
              <w:rPr>
                <w:rFonts w:hint="eastAsia"/>
                <w:bCs/>
                <w:szCs w:val="21"/>
              </w:rPr>
              <w:t>认证注册</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numPr>
          <w:ilvl w:val="0"/>
          <w:numId w:val="6"/>
        </w:numPr>
        <w:spacing w:before="163" w:beforeLines="50" w:after="163" w:afterLines="50"/>
        <w:ind w:left="-122" w:leftChars="-51" w:firstLine="128" w:firstLineChars="46"/>
        <w:rPr>
          <w:rFonts w:hint="eastAsia"/>
          <w:b/>
          <w:sz w:val="26"/>
          <w:szCs w:val="26"/>
        </w:rPr>
      </w:pPr>
      <w:r>
        <w:rPr>
          <w:rFonts w:hint="eastAsia" w:ascii="仿宋" w:hAnsi="仿宋" w:eastAsia="仿宋"/>
          <w:kern w:val="24"/>
          <w:sz w:val="28"/>
          <w:szCs w:val="28"/>
        </w:rPr>
        <w:t>任何影响审核方案的重要事项</w:t>
      </w:r>
      <w:r>
        <w:rPr>
          <w:rFonts w:hint="eastAsia"/>
          <w:b/>
          <w:sz w:val="26"/>
          <w:szCs w:val="26"/>
        </w:rPr>
        <w:t>：</w:t>
      </w:r>
    </w:p>
    <w:p>
      <w:pPr>
        <w:pStyle w:val="2"/>
        <w:numPr>
          <w:numId w:val="0"/>
        </w:numPr>
        <w:rPr>
          <w:rFonts w:hint="default" w:eastAsia="宋体"/>
          <w:lang w:val="en-US" w:eastAsia="zh-CN"/>
        </w:rPr>
      </w:pPr>
      <w:r>
        <w:rPr>
          <w:rFonts w:hint="eastAsia"/>
          <w:lang w:val="en-US" w:eastAsia="zh-CN"/>
        </w:rPr>
        <w:t>本次审核为远程审核，疫情结束后，安排现场审核，对本次远程审核进行核验。</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r>
        <w:drawing>
          <wp:inline distT="0" distB="0" distL="114300" distR="114300">
            <wp:extent cx="904875" cy="212725"/>
            <wp:effectExtent l="0" t="0" r="9525"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904875" cy="212725"/>
                    </a:xfrm>
                    <a:prstGeom prst="rect">
                      <a:avLst/>
                    </a:prstGeom>
                    <a:noFill/>
                    <a:ln>
                      <a:noFill/>
                    </a:ln>
                  </pic:spPr>
                </pic:pic>
              </a:graphicData>
            </a:graphic>
          </wp:inline>
        </w:drawing>
      </w:r>
    </w:p>
    <w:p>
      <w:pPr>
        <w:snapToGrid w:val="0"/>
        <w:spacing w:before="163" w:beforeLines="50" w:line="320" w:lineRule="exact"/>
        <w:ind w:firstLine="527" w:firstLineChars="250"/>
        <w:rPr>
          <w:b/>
          <w:sz w:val="21"/>
        </w:rPr>
      </w:pPr>
      <w:r>
        <w:rPr>
          <w:rFonts w:hint="eastAsia"/>
          <w:b/>
          <w:sz w:val="21"/>
        </w:rPr>
        <w:t>审核组组员（签名）：</w:t>
      </w:r>
      <w:r>
        <w:drawing>
          <wp:inline distT="0" distB="0" distL="114300" distR="114300">
            <wp:extent cx="903605" cy="203835"/>
            <wp:effectExtent l="0" t="0" r="10795"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903605" cy="203835"/>
                    </a:xfrm>
                    <a:prstGeom prst="rect">
                      <a:avLst/>
                    </a:prstGeom>
                    <a:noFill/>
                    <a:ln>
                      <a:noFill/>
                    </a:ln>
                  </pic:spPr>
                </pic:pic>
              </a:graphicData>
            </a:graphic>
          </wp:inline>
        </w:drawing>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2020.7.8</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bookmarkStart w:id="25" w:name="_GoBack"/>
      <w:bookmarkEnd w:id="25"/>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r>
        <w:drawing>
          <wp:inline distT="0" distB="0" distL="114300" distR="114300">
            <wp:extent cx="904875" cy="212725"/>
            <wp:effectExtent l="0" t="0" r="9525"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904875" cy="212725"/>
                    </a:xfrm>
                    <a:prstGeom prst="rect">
                      <a:avLst/>
                    </a:prstGeom>
                    <a:noFill/>
                    <a:ln>
                      <a:noFill/>
                    </a:ln>
                  </pic:spPr>
                </pic:pic>
              </a:graphicData>
            </a:graphic>
          </wp:inline>
        </w:drawing>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7"/>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7"/>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ECBDAE"/>
    <w:multiLevelType w:val="singleLevel"/>
    <w:tmpl w:val="94ECBDAE"/>
    <w:lvl w:ilvl="0" w:tentative="0">
      <w:start w:val="3"/>
      <w:numFmt w:val="decimal"/>
      <w:lvlText w:val="%1."/>
      <w:lvlJc w:val="left"/>
      <w:pPr>
        <w:tabs>
          <w:tab w:val="left" w:pos="312"/>
        </w:tabs>
      </w:pPr>
    </w:lvl>
  </w:abstractNum>
  <w:abstractNum w:abstractNumId="1">
    <w:nsid w:val="FB06657E"/>
    <w:multiLevelType w:val="singleLevel"/>
    <w:tmpl w:val="FB06657E"/>
    <w:lvl w:ilvl="0" w:tentative="0">
      <w:start w:val="2"/>
      <w:numFmt w:val="decimal"/>
      <w:suff w:val="nothing"/>
      <w:lvlText w:val="%1、"/>
      <w:lvlJc w:val="left"/>
    </w:lvl>
  </w:abstractNum>
  <w:abstractNum w:abstractNumId="2">
    <w:nsid w:val="FCD4DF65"/>
    <w:multiLevelType w:val="singleLevel"/>
    <w:tmpl w:val="FCD4DF65"/>
    <w:lvl w:ilvl="0" w:tentative="0">
      <w:start w:val="11"/>
      <w:numFmt w:val="chineseCounting"/>
      <w:suff w:val="nothing"/>
      <w:lvlText w:val="%1、"/>
      <w:lvlJc w:val="left"/>
      <w:rPr>
        <w:rFonts w:hint="eastAsia"/>
      </w:rPr>
    </w:lvl>
  </w:abstractNum>
  <w:abstractNum w:abstractNumId="3">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4">
    <w:nsid w:val="0130878E"/>
    <w:multiLevelType w:val="singleLevel"/>
    <w:tmpl w:val="0130878E"/>
    <w:lvl w:ilvl="0" w:tentative="0">
      <w:start w:val="3"/>
      <w:numFmt w:val="decimal"/>
      <w:suff w:val="space"/>
      <w:lvlText w:val="%1."/>
      <w:lvlJc w:val="left"/>
    </w:lvl>
  </w:abstractNum>
  <w:abstractNum w:abstractNumId="5">
    <w:nsid w:val="45A72B32"/>
    <w:multiLevelType w:val="singleLevel"/>
    <w:tmpl w:val="45A72B32"/>
    <w:lvl w:ilvl="0" w:tentative="0">
      <w:start w:val="8"/>
      <w:numFmt w:val="decimal"/>
      <w:suff w:val="space"/>
      <w:lvlText w:val="%1."/>
      <w:lvlJc w:val="left"/>
    </w:lvl>
  </w:abstractNum>
  <w:abstractNum w:abstractNumId="6">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 w:numId="3">
    <w:abstractNumId w:val="6"/>
  </w:num>
  <w:num w:numId="4">
    <w:abstractNumId w:val="5"/>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2C5539"/>
    <w:rsid w:val="43453BB6"/>
    <w:rsid w:val="584E59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semiHidden/>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uiPriority w:val="99"/>
    <w:rPr>
      <w:color w:val="0000FF"/>
      <w:u w:val="single"/>
    </w:rPr>
  </w:style>
  <w:style w:type="character" w:customStyle="1" w:styleId="10">
    <w:name w:val="批注框文本 Char"/>
    <w:link w:val="3"/>
    <w:semiHidden/>
    <w:qFormat/>
    <w:locked/>
    <w:uiPriority w:val="99"/>
    <w:rPr>
      <w:rFonts w:ascii="Times New Roman" w:hAnsi="Times New Roman" w:eastAsia="宋体" w:cs="Times New Roman"/>
      <w:sz w:val="18"/>
      <w:szCs w:val="18"/>
    </w:rPr>
  </w:style>
  <w:style w:type="character" w:customStyle="1" w:styleId="11">
    <w:name w:val="页脚 Char"/>
    <w:link w:val="4"/>
    <w:semiHidden/>
    <w:qFormat/>
    <w:locked/>
    <w:uiPriority w:val="99"/>
    <w:rPr>
      <w:rFonts w:ascii="Times New Roman" w:hAnsi="Times New Roman" w:eastAsia="宋体" w:cs="Times New Roman"/>
      <w:sz w:val="18"/>
      <w:szCs w:val="18"/>
    </w:rPr>
  </w:style>
  <w:style w:type="character" w:customStyle="1" w:styleId="12">
    <w:name w:val="页眉 Char"/>
    <w:link w:val="5"/>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2</TotalTime>
  <ScaleCrop>false</ScaleCrop>
  <LinksUpToDate>false</LinksUpToDate>
  <CharactersWithSpaces>4386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叶子</cp:lastModifiedBy>
  <cp:lastPrinted>2019-04-18T08:15:00Z</cp:lastPrinted>
  <dcterms:modified xsi:type="dcterms:W3CDTF">2020-07-11T06:49:09Z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