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江西畅然科技发展有限公司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r>
              <w:rPr>
                <w:rFonts w:hint="eastAsia" w:eastAsia="隶书"/>
                <w:sz w:val="30"/>
                <w:szCs w:val="30"/>
              </w:rPr>
              <w:drawing>
                <wp:anchor distT="0" distB="0" distL="114300" distR="114300" simplePos="0" relativeHeight="251658240" behindDoc="0" locked="0" layoutInCell="1" allowOverlap="1">
                  <wp:simplePos x="0" y="0"/>
                  <wp:positionH relativeFrom="column">
                    <wp:posOffset>-1403985</wp:posOffset>
                  </wp:positionH>
                  <wp:positionV relativeFrom="paragraph">
                    <wp:posOffset>355600</wp:posOffset>
                  </wp:positionV>
                  <wp:extent cx="9219565" cy="6450330"/>
                  <wp:effectExtent l="0" t="0" r="1270" b="635"/>
                  <wp:wrapNone/>
                  <wp:docPr id="1" name="图片 1" descr="49767ef7721df12799def52a21b4ad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49767ef7721df12799def52a21b4ad4"/>
                          <pic:cNvPicPr>
                            <a:picLocks noChangeAspect="1"/>
                          </pic:cNvPicPr>
                        </pic:nvPicPr>
                        <pic:blipFill>
                          <a:blip r:embed="rId6"/>
                          <a:stretch>
                            <a:fillRect/>
                          </a:stretch>
                        </pic:blipFill>
                        <pic:spPr>
                          <a:xfrm rot="16200000">
                            <a:off x="0" y="0"/>
                            <a:ext cx="9219565" cy="6450330"/>
                          </a:xfrm>
                          <a:prstGeom prst="rect">
                            <a:avLst/>
                          </a:prstGeom>
                        </pic:spPr>
                      </pic:pic>
                    </a:graphicData>
                  </a:graphic>
                </wp:anchor>
              </w:drawing>
            </w: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0253-2020-QEO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伍光华</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2017-N1QMS-1219448</w:t>
            </w:r>
          </w:p>
          <w:p>
            <w:pPr>
              <w:snapToGrid w:val="0"/>
              <w:spacing w:line="320" w:lineRule="exact"/>
              <w:ind w:left="1309"/>
              <w:rPr>
                <w:sz w:val="22"/>
                <w:szCs w:val="22"/>
                <w:highlight w:val="none"/>
              </w:rPr>
            </w:pPr>
            <w:r>
              <w:rPr>
                <w:sz w:val="22"/>
                <w:szCs w:val="22"/>
                <w:highlight w:val="none"/>
              </w:rPr>
              <w:t>2017-N1EMS-1219448</w:t>
            </w:r>
          </w:p>
          <w:p>
            <w:pPr>
              <w:snapToGrid w:val="0"/>
              <w:spacing w:line="320" w:lineRule="exact"/>
              <w:ind w:left="1309"/>
              <w:rPr>
                <w:sz w:val="22"/>
                <w:szCs w:val="22"/>
                <w:highlight w:val="none"/>
              </w:rPr>
            </w:pPr>
            <w:r>
              <w:rPr>
                <w:sz w:val="22"/>
                <w:szCs w:val="22"/>
                <w:highlight w:val="none"/>
              </w:rPr>
              <w:t>2018-N1OHSMS-1219448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文波</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2019-N1QMS-1257737</w:t>
            </w:r>
          </w:p>
          <w:p>
            <w:pPr>
              <w:snapToGrid w:val="0"/>
              <w:spacing w:line="320" w:lineRule="exact"/>
              <w:ind w:left="1309"/>
              <w:rPr>
                <w:sz w:val="22"/>
                <w:szCs w:val="22"/>
                <w:highlight w:val="none"/>
              </w:rPr>
            </w:pPr>
            <w:r>
              <w:rPr>
                <w:sz w:val="22"/>
                <w:szCs w:val="22"/>
                <w:highlight w:val="none"/>
              </w:rPr>
              <w:t>2019-N1EMS-1257737</w:t>
            </w:r>
          </w:p>
          <w:p>
            <w:pPr>
              <w:snapToGrid w:val="0"/>
              <w:spacing w:line="320" w:lineRule="exact"/>
              <w:ind w:left="1309"/>
              <w:rPr>
                <w:sz w:val="22"/>
                <w:szCs w:val="22"/>
                <w:highlight w:val="none"/>
              </w:rPr>
            </w:pPr>
            <w:r>
              <w:rPr>
                <w:sz w:val="22"/>
                <w:szCs w:val="22"/>
                <w:highlight w:val="none"/>
              </w:rPr>
              <w:t>2020-N1OHSMS-1257737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王景玲</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2019-N0QMS-1259164</w:t>
            </w:r>
          </w:p>
          <w:p>
            <w:pPr>
              <w:snapToGrid w:val="0"/>
              <w:spacing w:line="320" w:lineRule="exact"/>
              <w:ind w:left="1309"/>
              <w:rPr>
                <w:sz w:val="22"/>
                <w:szCs w:val="22"/>
                <w:highlight w:val="none"/>
              </w:rPr>
            </w:pPr>
            <w:r>
              <w:rPr>
                <w:sz w:val="22"/>
                <w:szCs w:val="22"/>
                <w:highlight w:val="none"/>
              </w:rPr>
              <w:t>2019-N0EMS-1259164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万文杰</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成都久信信息技术股份有限公司江西分公司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2020.7.9</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2020.7.9</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38D1667"/>
    <w:rsid w:val="6D4B4F1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82</TotalTime>
  <ScaleCrop>false</ScaleCrop>
  <LinksUpToDate>false</LinksUpToDate>
  <CharactersWithSpaces>602</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伍光华</cp:lastModifiedBy>
  <dcterms:modified xsi:type="dcterms:W3CDTF">2020-07-09T02:27:33Z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