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江西省白瑞碳酸钙有限公司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0312-2020-EO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91360983744268501K</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3"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-219710</wp:posOffset>
            </wp:positionH>
            <wp:positionV relativeFrom="paragraph">
              <wp:posOffset>-34290</wp:posOffset>
            </wp:positionV>
            <wp:extent cx="6449060" cy="8689340"/>
            <wp:effectExtent l="0" t="0" r="2540" b="10160"/>
            <wp:wrapNone/>
            <wp:docPr id="2" name="图片 2" descr="新文档 2020-07-03 15.00.4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7-03 15.00.48_8"/>
                    <pic:cNvPicPr>
                      <a:picLocks noChangeAspect="1"/>
                    </pic:cNvPicPr>
                  </pic:nvPicPr>
                  <pic:blipFill>
                    <a:blip r:embed="rId5"/>
                    <a:stretch>
                      <a:fillRect/>
                    </a:stretch>
                  </pic:blipFill>
                  <pic:spPr>
                    <a:xfrm>
                      <a:off x="0" y="0"/>
                      <a:ext cx="6449060" cy="868934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05E4F"/>
    <w:rsid w:val="0D65478D"/>
    <w:rsid w:val="411134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2020-07-03T07:32:59Z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