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江西金钱豹保险设备集团有限公司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E:17.06.02,23.01.01,23.01.04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p>
            <w:pPr>
              <w:spacing w:line="240" w:lineRule="exact"/>
              <w:jc w:val="center"/>
              <w:rPr>
                <w:b/>
                <w:color w:val="000000" w:themeColor="text1"/>
                <w:sz w:val="20"/>
                <w:szCs w:val="20"/>
              </w:rPr>
            </w:pPr>
            <w:r>
              <w:rPr>
                <w:b/>
                <w:color w:val="000000" w:themeColor="text1"/>
                <w:sz w:val="20"/>
                <w:szCs w:val="20"/>
              </w:rPr>
              <w:t>E:17.06.02,23.01.01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3" w:name="审核依据"/>
      <w:r>
        <w:rPr>
          <w:rFonts w:hint="eastAsia" w:ascii="宋体" w:hAnsi="宋体"/>
          <w:b/>
          <w:color w:val="000000" w:themeColor="text1"/>
          <w:spacing w:val="-10"/>
          <w:sz w:val="20"/>
          <w:szCs w:val="20"/>
        </w:rPr>
        <w:t>E：GB/T 24001-2016idtISO 14001:2015</w:t>
      </w:r>
      <w:bookmarkEnd w:id="3"/>
    </w:p>
    <w:p>
      <w:pPr>
        <w:pStyle w:val="14"/>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4" w:name="组织名称Add1"/>
            <w:r>
              <w:rPr>
                <w:rFonts w:ascii="宋体" w:hAnsi="宋体"/>
                <w:b/>
                <w:color w:val="000000" w:themeColor="text1"/>
                <w:sz w:val="20"/>
                <w:szCs w:val="20"/>
              </w:rPr>
              <w:t>江西金钱豹保险设备集团有限公司</w:t>
            </w:r>
            <w:bookmarkEnd w:id="4"/>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5" w:name="企业人数"/>
            <w:r>
              <w:rPr>
                <w:rFonts w:ascii="宋体" w:hAnsi="宋体"/>
                <w:b/>
                <w:color w:val="000000" w:themeColor="text1"/>
                <w:sz w:val="20"/>
                <w:szCs w:val="20"/>
              </w:rPr>
              <w:t>44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6" w:name="注册地址"/>
            <w:r>
              <w:rPr>
                <w:rFonts w:ascii="宋体" w:hAnsi="宋体"/>
                <w:b/>
                <w:color w:val="000000" w:themeColor="text1"/>
                <w:sz w:val="20"/>
                <w:szCs w:val="20"/>
              </w:rPr>
              <w:t>江西省樟树市大桥工业园</w:t>
            </w:r>
            <w:bookmarkEnd w:id="6"/>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8" w:name="办公地址"/>
            <w:r>
              <w:rPr>
                <w:rFonts w:ascii="宋体" w:hAnsi="宋体"/>
                <w:b/>
                <w:color w:val="000000" w:themeColor="text1"/>
                <w:sz w:val="20"/>
                <w:szCs w:val="20"/>
              </w:rPr>
              <w:t>江西省樟树市大桥工业园</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魏东</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13870535937 0795-7325366</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张良</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4" w:name="最高管理者"/>
            <w:bookmarkEnd w:id="14"/>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陈松林</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rPr>
            </w:pPr>
            <w:bookmarkStart w:id="16" w:name="审核范围"/>
            <w:r>
              <w:rPr>
                <w:rFonts w:ascii="宋体" w:hAnsi="宋体"/>
                <w:b/>
                <w:color w:val="000000" w:themeColor="text1"/>
                <w:sz w:val="20"/>
                <w:szCs w:val="20"/>
              </w:rPr>
              <w:t>E：密集架、书架、文件柜、金库门、钢木办公家具、学校校具、部队营房营具的生产及其所涉及场所的相关环境管理活动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E：17.06.02;23.01.01;23.01.04</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2019-12-09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生产过程、应急准备和响应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质检部</w:t>
            </w:r>
          </w:p>
        </w:tc>
        <w:tc>
          <w:tcPr>
            <w:tcW w:w="6804" w:type="dxa"/>
          </w:tcPr>
          <w:p>
            <w:pPr>
              <w:ind w:firstLine="2733" w:firstLineChars="1700"/>
              <w:jc w:val="both"/>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原材料、产品检验、测量设备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体系运行、文件、人力资源、内审、外审、采购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产品销售过程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4" w:firstLineChars="5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采购部</w:t>
            </w:r>
          </w:p>
        </w:tc>
        <w:tc>
          <w:tcPr>
            <w:tcW w:w="6804" w:type="dxa"/>
          </w:tcPr>
          <w:p>
            <w:pPr>
              <w:ind w:firstLine="3075" w:firstLineChars="1800"/>
              <w:rPr>
                <w:rFonts w:hint="default" w:ascii="宋体" w:hAnsi="宋体" w:eastAsia="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4" w:firstLineChars="500"/>
              <w:rPr>
                <w:rFonts w:hint="default" w:ascii="宋体" w:hAnsi="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ind w:firstLine="3075" w:firstLineChars="1800"/>
              <w:rPr>
                <w:rFonts w:hint="default" w:ascii="宋体" w:hAnsi="宋体"/>
                <w:b/>
                <w:color w:val="000000" w:themeColor="text1"/>
                <w:spacing w:val="-20"/>
                <w:szCs w:val="21"/>
                <w:u w:val="single"/>
                <w:lang w:val="en-US" w:eastAsia="zh-CN"/>
              </w:rPr>
            </w:pPr>
            <w:r>
              <w:rPr>
                <w:rFonts w:hint="eastAsia" w:ascii="宋体" w:hAnsi="宋体"/>
                <w:b/>
                <w:color w:val="000000" w:themeColor="text1"/>
                <w:spacing w:val="-20"/>
                <w:szCs w:val="21"/>
                <w:u w:val="single"/>
                <w:lang w:val="en-US" w:eastAsia="zh-CN"/>
              </w:rPr>
              <w:t>运行资金支持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密集架、书架、文件柜、金库门、钢木办公家具、学校校具、部队营房营具的生产及其所涉及场所的相关环境管理活动</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客户要求及</w:t>
            </w:r>
            <w:r>
              <w:rPr>
                <w:rFonts w:hint="eastAsia" w:ascii="宋体" w:hAnsi="宋体"/>
                <w:b/>
                <w:bCs/>
                <w:sz w:val="21"/>
                <w:szCs w:val="21"/>
                <w:lang w:val="en-US" w:eastAsia="zh-CN"/>
              </w:rPr>
              <w:t>GB/T-33947-2017、</w:t>
            </w:r>
            <w:r>
              <w:rPr>
                <w:rFonts w:hint="eastAsia" w:ascii="Arial" w:hAnsi="Arial" w:eastAsia="Arial" w:cs="Arial"/>
                <w:b/>
                <w:bCs/>
                <w:i w:val="0"/>
                <w:caps w:val="0"/>
                <w:color w:val="191919"/>
                <w:spacing w:val="0"/>
                <w:sz w:val="21"/>
                <w:szCs w:val="21"/>
                <w:shd w:val="clear" w:color="auto" w:fill="FFFFFF"/>
              </w:rPr>
              <w:t>GB／T1236</w:t>
            </w:r>
            <w:r>
              <w:rPr>
                <w:rFonts w:hint="eastAsia" w:ascii="Arial" w:hAnsi="Arial" w:eastAsia="宋体" w:cs="Arial"/>
                <w:b/>
                <w:bCs/>
                <w:i w:val="0"/>
                <w:caps w:val="0"/>
                <w:color w:val="191919"/>
                <w:spacing w:val="0"/>
                <w:sz w:val="21"/>
                <w:szCs w:val="21"/>
                <w:shd w:val="clear" w:color="auto" w:fill="FFFFFF"/>
                <w:lang w:val="en-US" w:eastAsia="zh-CN"/>
              </w:rPr>
              <w:t>1</w:t>
            </w:r>
            <w:r>
              <w:rPr>
                <w:rFonts w:hint="eastAsia" w:ascii="Arial" w:hAnsi="Arial" w:eastAsia="Arial" w:cs="Arial"/>
                <w:b/>
                <w:bCs/>
                <w:i w:val="0"/>
                <w:caps w:val="0"/>
                <w:color w:val="191919"/>
                <w:spacing w:val="0"/>
                <w:sz w:val="21"/>
                <w:szCs w:val="21"/>
                <w:shd w:val="clear" w:color="auto" w:fill="FFFFFF"/>
              </w:rPr>
              <w:t>-2003</w:t>
            </w:r>
            <w:r>
              <w:rPr>
                <w:rFonts w:hint="eastAsia" w:ascii="Arial" w:hAnsi="Arial" w:cs="Arial"/>
                <w:b/>
                <w:bCs/>
                <w:i w:val="0"/>
                <w:caps w:val="0"/>
                <w:color w:val="191919"/>
                <w:spacing w:val="0"/>
                <w:sz w:val="21"/>
                <w:szCs w:val="21"/>
                <w:shd w:val="clear" w:color="auto" w:fill="FFFFFF"/>
                <w:lang w:eastAsia="zh-CN"/>
              </w:rPr>
              <w:t>、</w:t>
            </w:r>
            <w:r>
              <w:rPr>
                <w:rFonts w:hint="eastAsia" w:ascii="Arial" w:hAnsi="Arial" w:eastAsia="Arial" w:cs="Arial"/>
                <w:b/>
                <w:bCs/>
                <w:i w:val="0"/>
                <w:caps w:val="0"/>
                <w:color w:val="191919"/>
                <w:spacing w:val="0"/>
                <w:sz w:val="21"/>
                <w:szCs w:val="21"/>
                <w:shd w:val="clear" w:color="auto" w:fill="FFFFFF"/>
              </w:rPr>
              <w:t>GB／T20911-2007</w:t>
            </w:r>
            <w:r>
              <w:rPr>
                <w:rFonts w:hint="eastAsia" w:ascii="Arial" w:hAnsi="Arial" w:cs="Arial"/>
                <w:b/>
                <w:bCs/>
                <w:i w:val="0"/>
                <w:caps w:val="0"/>
                <w:color w:val="191919"/>
                <w:spacing w:val="0"/>
                <w:sz w:val="21"/>
                <w:szCs w:val="21"/>
                <w:shd w:val="clear" w:color="auto" w:fill="FFFFFF"/>
                <w:lang w:eastAsia="zh-CN"/>
              </w:rPr>
              <w:t>、</w:t>
            </w:r>
            <w:r>
              <w:rPr>
                <w:rFonts w:hint="eastAsia" w:ascii="Arial" w:hAnsi="Arial" w:eastAsia="Arial" w:cs="Arial"/>
                <w:b/>
                <w:bCs/>
                <w:i w:val="0"/>
                <w:caps w:val="0"/>
                <w:color w:val="191919"/>
                <w:spacing w:val="0"/>
                <w:sz w:val="21"/>
                <w:szCs w:val="21"/>
                <w:shd w:val="clear" w:color="auto" w:fill="FFFFFF"/>
              </w:rPr>
              <w:t>GB/T 11880-2008</w:t>
            </w:r>
            <w:r>
              <w:rPr>
                <w:rFonts w:hint="eastAsia" w:ascii="Arial" w:hAnsi="Arial" w:cs="Arial"/>
                <w:b/>
                <w:bCs/>
                <w:i w:val="0"/>
                <w:caps w:val="0"/>
                <w:color w:val="191919"/>
                <w:spacing w:val="0"/>
                <w:sz w:val="21"/>
                <w:szCs w:val="21"/>
                <w:shd w:val="clear" w:color="auto" w:fill="FFFFFF"/>
                <w:lang w:eastAsia="zh-CN"/>
              </w:rPr>
              <w:t>、</w:t>
            </w:r>
            <w:r>
              <w:rPr>
                <w:rFonts w:hint="eastAsia" w:ascii="Arial" w:hAnsi="Arial" w:eastAsia="Arial" w:cs="Arial"/>
                <w:b/>
                <w:bCs/>
                <w:i w:val="0"/>
                <w:caps w:val="0"/>
                <w:color w:val="191919"/>
                <w:spacing w:val="0"/>
                <w:sz w:val="21"/>
                <w:szCs w:val="21"/>
                <w:shd w:val="clear" w:color="auto" w:fill="FFFFFF"/>
              </w:rPr>
              <w:t>GB13318-2003</w:t>
            </w:r>
            <w:r>
              <w:rPr>
                <w:rFonts w:hint="eastAsia" w:ascii="Arial" w:hAnsi="Arial" w:cs="Arial"/>
                <w:b/>
                <w:bCs/>
                <w:i w:val="0"/>
                <w:caps w:val="0"/>
                <w:color w:val="191919"/>
                <w:spacing w:val="0"/>
                <w:sz w:val="21"/>
                <w:szCs w:val="21"/>
                <w:shd w:val="clear" w:color="auto" w:fill="FFFFFF"/>
                <w:lang w:eastAsia="zh-CN"/>
              </w:rPr>
              <w:t>、</w:t>
            </w:r>
            <w:r>
              <w:rPr>
                <w:rFonts w:hint="default" w:ascii="Arial" w:hAnsi="Arial" w:eastAsia="Arial" w:cs="Arial"/>
                <w:b/>
                <w:bCs/>
                <w:i w:val="0"/>
                <w:caps w:val="0"/>
                <w:color w:val="191919"/>
                <w:spacing w:val="0"/>
                <w:sz w:val="21"/>
                <w:szCs w:val="21"/>
                <w:shd w:val="clear" w:color="auto" w:fill="FFFFFF"/>
              </w:rPr>
              <w:t>GB／T 13914-2002</w:t>
            </w:r>
            <w:r>
              <w:rPr>
                <w:rFonts w:hint="eastAsia" w:ascii="Arial" w:hAnsi="Arial" w:cs="Arial"/>
                <w:b/>
                <w:bCs/>
                <w:i w:val="0"/>
                <w:caps w:val="0"/>
                <w:color w:val="191919"/>
                <w:spacing w:val="0"/>
                <w:sz w:val="21"/>
                <w:szCs w:val="21"/>
                <w:shd w:val="clear" w:color="auto" w:fill="FFFFFF"/>
                <w:lang w:eastAsia="zh-CN"/>
              </w:rPr>
              <w:t>、</w:t>
            </w:r>
            <w:r>
              <w:rPr>
                <w:rFonts w:hint="default" w:ascii="Arial" w:hAnsi="Arial" w:eastAsia="Arial" w:cs="Arial"/>
                <w:b/>
                <w:bCs/>
                <w:i w:val="0"/>
                <w:caps w:val="0"/>
                <w:color w:val="191919"/>
                <w:spacing w:val="0"/>
                <w:sz w:val="21"/>
                <w:szCs w:val="21"/>
                <w:shd w:val="clear" w:color="auto" w:fill="FFFFFF"/>
              </w:rPr>
              <w:t>GB／T 13915-2002</w:t>
            </w:r>
            <w:r>
              <w:rPr>
                <w:rFonts w:hint="eastAsia" w:ascii="Arial" w:hAnsi="Arial" w:cs="Arial"/>
                <w:b/>
                <w:bCs/>
                <w:i w:val="0"/>
                <w:caps w:val="0"/>
                <w:color w:val="191919"/>
                <w:spacing w:val="0"/>
                <w:sz w:val="21"/>
                <w:szCs w:val="21"/>
                <w:shd w:val="clear" w:color="auto" w:fill="FFFFFF"/>
                <w:lang w:eastAsia="zh-CN"/>
              </w:rPr>
              <w:t>、</w:t>
            </w:r>
            <w:r>
              <w:rPr>
                <w:rFonts w:hint="eastAsia" w:ascii="Arial" w:hAnsi="Arial" w:eastAsia="Arial" w:cs="Arial"/>
                <w:b/>
                <w:bCs/>
                <w:i w:val="0"/>
                <w:caps w:val="0"/>
                <w:color w:val="191919"/>
                <w:spacing w:val="0"/>
                <w:sz w:val="21"/>
                <w:szCs w:val="21"/>
                <w:shd w:val="clear" w:color="auto" w:fill="FFFFFF"/>
              </w:rPr>
              <w:t>JB／T 4129-1999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9</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500" w:firstLineChars="200"/>
              <w:rPr>
                <w:rFonts w:hint="eastAsia" w:ascii="宋体" w:hAnsi="宋体"/>
                <w:spacing w:val="20"/>
                <w:sz w:val="21"/>
                <w:szCs w:val="21"/>
                <w:lang w:val="de-DE"/>
              </w:rPr>
            </w:pPr>
            <w:r>
              <w:rPr>
                <w:rFonts w:hint="eastAsia" w:ascii="宋体" w:hAnsi="宋体"/>
                <w:spacing w:val="20"/>
                <w:sz w:val="21"/>
                <w:szCs w:val="21"/>
                <w:lang w:val="de-DE"/>
              </w:rPr>
              <w:t>江西金钱豹保险设备集团有限公司是一家专业从事各类档案装具，图书设备，安防设备，仓储设备，钢制家具等五大系列产品的集生产，研发和销售为一体的科技型民营企业。</w:t>
            </w:r>
          </w:p>
          <w:p>
            <w:pPr>
              <w:spacing w:line="240" w:lineRule="auto"/>
              <w:ind w:firstLine="500" w:firstLineChars="200"/>
              <w:rPr>
                <w:rFonts w:hint="eastAsia" w:ascii="宋体" w:hAnsi="宋体"/>
                <w:spacing w:val="20"/>
                <w:sz w:val="21"/>
                <w:szCs w:val="21"/>
                <w:lang w:val="de-DE"/>
              </w:rPr>
            </w:pPr>
            <w:r>
              <w:rPr>
                <w:rFonts w:hint="eastAsia" w:ascii="宋体" w:hAnsi="宋体"/>
                <w:spacing w:val="20"/>
                <w:sz w:val="21"/>
                <w:szCs w:val="21"/>
                <w:lang w:val="de-DE"/>
              </w:rPr>
              <w:t>集团位于中国“四大药都”之一，素有“酒乡”美誉，“盐化城”之称，中国金属家具产业基地的江西省樟树市大桥工业园区。建筑面积1.4万平方米，生产、生活设施齐全，厂区环境优美。毗邻京九、京广铁路、昌樟高速及105国道，交通运输条件十分便捷。</w:t>
            </w:r>
          </w:p>
          <w:p>
            <w:pPr>
              <w:widowControl/>
              <w:jc w:val="left"/>
              <w:rPr>
                <w:szCs w:val="21"/>
              </w:rPr>
            </w:pPr>
            <w:r>
              <w:rPr>
                <w:rFonts w:hint="eastAsia"/>
                <w:szCs w:val="21"/>
              </w:rPr>
              <w:t>企业类型为有限责任公司，法定代表人</w:t>
            </w:r>
            <w:r>
              <w:rPr>
                <w:rFonts w:hint="eastAsia"/>
                <w:szCs w:val="21"/>
                <w:lang w:val="en-US" w:eastAsia="zh-CN"/>
              </w:rPr>
              <w:t>张良</w:t>
            </w:r>
            <w:r>
              <w:rPr>
                <w:rFonts w:hint="eastAsia"/>
                <w:szCs w:val="21"/>
              </w:rPr>
              <w:t>。</w:t>
            </w:r>
          </w:p>
          <w:p>
            <w:pPr>
              <w:ind w:firstLine="420" w:firstLineChars="200"/>
              <w:rPr>
                <w:szCs w:val="21"/>
              </w:rPr>
            </w:pPr>
            <w:r>
              <w:rPr>
                <w:rFonts w:hint="eastAsia"/>
                <w:szCs w:val="21"/>
              </w:rPr>
              <w:t>公司现有员工</w:t>
            </w:r>
            <w:r>
              <w:rPr>
                <w:rFonts w:hint="eastAsia"/>
                <w:szCs w:val="21"/>
                <w:lang w:val="en-US" w:eastAsia="zh-CN"/>
              </w:rPr>
              <w:t>44</w:t>
            </w:r>
            <w:r>
              <w:rPr>
                <w:rFonts w:hint="eastAsia"/>
                <w:szCs w:val="21"/>
              </w:rPr>
              <w:t>人，下设</w:t>
            </w:r>
            <w:r>
              <w:rPr>
                <w:rFonts w:hint="eastAsia"/>
                <w:szCs w:val="21"/>
                <w:lang w:val="en-US" w:eastAsia="zh-CN"/>
              </w:rPr>
              <w:t>行政部</w:t>
            </w:r>
            <w:r>
              <w:rPr>
                <w:rFonts w:hint="eastAsia"/>
                <w:szCs w:val="21"/>
              </w:rPr>
              <w:t>、</w:t>
            </w:r>
            <w:r>
              <w:rPr>
                <w:rFonts w:hint="eastAsia"/>
                <w:szCs w:val="21"/>
                <w:lang w:val="en-US" w:eastAsia="zh-CN"/>
              </w:rPr>
              <w:t>销售</w:t>
            </w:r>
            <w:r>
              <w:rPr>
                <w:rFonts w:hint="eastAsia"/>
                <w:szCs w:val="21"/>
              </w:rPr>
              <w:t>部、</w:t>
            </w:r>
            <w:r>
              <w:rPr>
                <w:rFonts w:hint="eastAsia"/>
                <w:szCs w:val="21"/>
                <w:lang w:val="en-US" w:eastAsia="zh-CN"/>
              </w:rPr>
              <w:t>质检</w:t>
            </w:r>
            <w:r>
              <w:rPr>
                <w:rFonts w:hint="eastAsia"/>
                <w:szCs w:val="21"/>
              </w:rPr>
              <w:t>部、生产部</w:t>
            </w:r>
            <w:r>
              <w:rPr>
                <w:rFonts w:hint="eastAsia"/>
                <w:szCs w:val="21"/>
                <w:lang w:eastAsia="zh-CN"/>
              </w:rPr>
              <w:t>、</w:t>
            </w:r>
            <w:r>
              <w:rPr>
                <w:rFonts w:hint="eastAsia"/>
                <w:szCs w:val="21"/>
                <w:lang w:val="en-US" w:eastAsia="zh-CN"/>
              </w:rPr>
              <w:t>采购部、销售部、财务部</w:t>
            </w:r>
            <w:r>
              <w:rPr>
                <w:rFonts w:hint="eastAsia"/>
                <w:szCs w:val="21"/>
              </w:rPr>
              <w:t>，拥有完整的生产、检测、营销、售后网络。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b/>
                <w:color w:val="000000" w:themeColor="text1"/>
                <w:spacing w:val="-10"/>
                <w:szCs w:val="21"/>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themeColor="text1"/>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rPr>
                <w:rFonts w:ascii="宋体"/>
                <w:szCs w:val="24"/>
              </w:rPr>
            </w:pPr>
            <w:r>
              <w:rPr>
                <w:rFonts w:hint="eastAsia" w:ascii="宋体" w:hAnsi="宋体"/>
                <w:szCs w:val="24"/>
              </w:rPr>
              <w:t>企业已经制定环境方针，具体包含在《管理手册》，公司的</w:t>
            </w:r>
            <w:r>
              <w:rPr>
                <w:rFonts w:hint="eastAsia" w:ascii="宋体" w:hAnsi="宋体"/>
                <w:szCs w:val="24"/>
                <w:lang w:val="en-US" w:eastAsia="zh-CN"/>
              </w:rPr>
              <w:t>一体化方针</w:t>
            </w:r>
            <w:r>
              <w:rPr>
                <w:rFonts w:hint="eastAsia" w:ascii="宋体" w:hAnsi="宋体"/>
                <w:szCs w:val="24"/>
              </w:rPr>
              <w:t>是：</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质量为先、创新为重、诚实守信、顾客至上</w:t>
            </w:r>
            <w:r>
              <w:rPr>
                <w:rFonts w:hint="eastAsia" w:ascii="宋体" w:hAnsi="宋体"/>
                <w:spacing w:val="20"/>
                <w:sz w:val="21"/>
                <w:szCs w:val="21"/>
                <w:lang w:eastAsia="zh-CN"/>
              </w:rPr>
              <w:t>；</w:t>
            </w:r>
            <w:r>
              <w:rPr>
                <w:rFonts w:hint="eastAsia" w:ascii="宋体" w:hAnsi="宋体"/>
                <w:spacing w:val="20"/>
                <w:sz w:val="21"/>
                <w:szCs w:val="21"/>
              </w:rPr>
              <w:t xml:space="preserve"> </w:t>
            </w:r>
          </w:p>
          <w:p>
            <w:pPr>
              <w:spacing w:line="400" w:lineRule="exact"/>
              <w:ind w:firstLine="500" w:firstLineChars="200"/>
              <w:rPr>
                <w:rFonts w:hint="eastAsia" w:ascii="宋体" w:hAnsi="宋体" w:eastAsia="宋体"/>
                <w:spacing w:val="20"/>
                <w:sz w:val="24"/>
                <w:lang w:eastAsia="zh-CN"/>
              </w:rPr>
            </w:pPr>
            <w:r>
              <w:rPr>
                <w:rFonts w:hint="eastAsia" w:ascii="宋体" w:hAnsi="宋体"/>
                <w:spacing w:val="20"/>
                <w:sz w:val="21"/>
                <w:szCs w:val="21"/>
              </w:rPr>
              <w:t>遵纪守法，预防危害，防治污染，持续发展</w:t>
            </w:r>
            <w:r>
              <w:rPr>
                <w:rFonts w:hint="eastAsia" w:ascii="宋体" w:hAnsi="宋体"/>
                <w:spacing w:val="20"/>
                <w:sz w:val="21"/>
                <w:szCs w:val="21"/>
                <w:lang w:eastAsia="zh-CN"/>
              </w:rPr>
              <w:t>。</w:t>
            </w:r>
          </w:p>
          <w:p>
            <w:pPr>
              <w:ind w:firstLine="308"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不适用理由：</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识别了办公、生产、采购、销售、质检等过程的环境因素，动态更新，评价出的重要环境因素包括：</w:t>
            </w:r>
            <w:r>
              <w:rPr>
                <w:rFonts w:hint="eastAsia" w:ascii="宋体" w:hAnsi="宋体" w:eastAsia="宋体" w:cs="宋体"/>
                <w:sz w:val="21"/>
                <w:szCs w:val="21"/>
              </w:rPr>
              <w:t>固体废弃物排放、废气排放、</w:t>
            </w:r>
            <w:r>
              <w:rPr>
                <w:rFonts w:hint="eastAsia" w:ascii="宋体" w:hAnsi="宋体" w:cs="宋体"/>
                <w:sz w:val="21"/>
                <w:szCs w:val="21"/>
                <w:lang w:val="en-US" w:eastAsia="zh-CN"/>
              </w:rPr>
              <w:t>废水的排放、噪声的排放</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2"/>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ind w:firstLine="500" w:firstLineChars="200"/>
              <w:rPr>
                <w:rFonts w:hint="eastAsia" w:ascii="宋体" w:hAnsi="宋体"/>
                <w:color w:val="auto"/>
                <w:spacing w:val="20"/>
                <w:sz w:val="21"/>
                <w:szCs w:val="21"/>
              </w:rPr>
            </w:pPr>
            <w:r>
              <w:rPr>
                <w:rFonts w:hint="eastAsia" w:ascii="宋体" w:hAnsi="宋体"/>
                <w:color w:val="auto"/>
                <w:spacing w:val="20"/>
                <w:sz w:val="21"/>
                <w:szCs w:val="21"/>
              </w:rPr>
              <w:t>固体废弃物分类管理，处理率为100%；</w:t>
            </w:r>
          </w:p>
          <w:p>
            <w:pPr>
              <w:rPr>
                <w:rFonts w:hint="eastAsia" w:ascii="宋体" w:hAnsi="宋体"/>
                <w:color w:val="auto"/>
                <w:spacing w:val="20"/>
                <w:sz w:val="21"/>
                <w:szCs w:val="21"/>
              </w:rPr>
            </w:pPr>
            <w:r>
              <w:rPr>
                <w:rFonts w:hint="eastAsia" w:ascii="宋体" w:hAnsi="宋体"/>
                <w:color w:val="auto"/>
                <w:spacing w:val="20"/>
                <w:sz w:val="21"/>
                <w:szCs w:val="21"/>
              </w:rPr>
              <w:t xml:space="preserve"> </w:t>
            </w:r>
            <w:r>
              <w:rPr>
                <w:rFonts w:hint="eastAsia" w:ascii="宋体" w:hAnsi="宋体"/>
                <w:color w:val="auto"/>
                <w:spacing w:val="20"/>
                <w:sz w:val="21"/>
                <w:szCs w:val="21"/>
                <w:lang w:val="en-US" w:eastAsia="zh-CN"/>
              </w:rPr>
              <w:t xml:space="preserve">  </w:t>
            </w:r>
            <w:r>
              <w:rPr>
                <w:rFonts w:hint="eastAsia" w:ascii="宋体" w:hAnsi="宋体"/>
                <w:color w:val="auto"/>
                <w:spacing w:val="20"/>
                <w:sz w:val="21"/>
                <w:szCs w:val="21"/>
              </w:rPr>
              <w:t>重大火灾事故为零；</w:t>
            </w:r>
          </w:p>
          <w:p>
            <w:pPr>
              <w:rPr>
                <w:rFonts w:ascii="宋体" w:cs="宋体"/>
                <w:szCs w:val="21"/>
              </w:rPr>
            </w:pPr>
            <w:r>
              <w:rPr>
                <w:rFonts w:ascii="宋体" w:hAnsi="宋体" w:cs="宋体"/>
                <w:szCs w:val="21"/>
              </w:rPr>
              <w:t xml:space="preserve"> </w:t>
            </w: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3"/>
              </w:numPr>
              <w:rPr>
                <w:rFonts w:ascii="宋体" w:cs="宋体"/>
                <w:szCs w:val="21"/>
              </w:rPr>
            </w:pPr>
            <w:r>
              <w:rPr>
                <w:rFonts w:hint="eastAsia" w:ascii="宋体" w:hAnsi="宋体" w:cs="宋体"/>
                <w:szCs w:val="21"/>
              </w:rPr>
              <w:t>管理手册</w:t>
            </w:r>
            <w:r>
              <w:rPr>
                <w:rFonts w:hint="eastAsia" w:asciiTheme="majorEastAsia" w:hAnsiTheme="majorEastAsia" w:eastAsiaTheme="majorEastAsia" w:cstheme="majorEastAsia"/>
                <w:sz w:val="21"/>
                <w:szCs w:val="21"/>
                <w:lang w:eastAsia="zh-CN"/>
              </w:rPr>
              <w:t>JQB</w:t>
            </w:r>
            <w:r>
              <w:rPr>
                <w:rFonts w:hint="eastAsia" w:asciiTheme="majorEastAsia" w:hAnsiTheme="majorEastAsia" w:eastAsiaTheme="majorEastAsia" w:cstheme="majorEastAsia"/>
                <w:sz w:val="21"/>
                <w:szCs w:val="21"/>
              </w:rPr>
              <w:t xml:space="preserve">-SC-2019 </w:t>
            </w:r>
            <w:r>
              <w:rPr>
                <w:rFonts w:hint="eastAsia" w:ascii="宋体" w:hAnsi="宋体" w:cs="宋体"/>
                <w:szCs w:val="21"/>
                <w:lang w:val="en-US" w:eastAsia="zh-CN"/>
              </w:rPr>
              <w:t>D</w:t>
            </w:r>
            <w:r>
              <w:rPr>
                <w:rFonts w:ascii="宋体" w:hAnsi="宋体" w:cs="宋体"/>
                <w:szCs w:val="21"/>
              </w:rPr>
              <w:t xml:space="preserve"> </w:t>
            </w:r>
            <w:r>
              <w:rPr>
                <w:rFonts w:hint="eastAsia" w:ascii="宋体" w:hAnsi="宋体" w:cs="宋体"/>
                <w:szCs w:val="21"/>
                <w:lang w:val="en-US" w:eastAsia="zh-CN"/>
              </w:rPr>
              <w:t>/0</w:t>
            </w:r>
            <w:r>
              <w:rPr>
                <w:rFonts w:hint="eastAsia" w:ascii="宋体" w:hAnsi="宋体"/>
                <w:bCs/>
                <w:szCs w:val="21"/>
              </w:rPr>
              <w:t>版</w:t>
            </w:r>
            <w:r>
              <w:rPr>
                <w:rFonts w:hint="eastAsia" w:ascii="宋体" w:hAnsi="宋体" w:cs="宋体"/>
                <w:szCs w:val="21"/>
              </w:rPr>
              <w:t>，发布时间：</w:t>
            </w:r>
            <w:r>
              <w:rPr>
                <w:rFonts w:ascii="宋体" w:hAnsi="宋体" w:cs="宋体"/>
                <w:szCs w:val="21"/>
              </w:rPr>
              <w:t>201</w:t>
            </w:r>
            <w:r>
              <w:rPr>
                <w:rFonts w:hint="eastAsia" w:ascii="宋体" w:hAnsi="宋体" w:cs="宋体"/>
                <w:szCs w:val="21"/>
                <w:lang w:val="en-US" w:eastAsia="zh-CN"/>
              </w:rPr>
              <w:t>9.12.9</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lang w:val="en-US" w:eastAsia="zh-CN"/>
              </w:rPr>
              <w:t>12.9</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hint="eastAsia" w:ascii="宋体" w:hAnsi="宋体" w:cs="宋体"/>
                <w:szCs w:val="21"/>
                <w:lang w:val="en-US" w:eastAsia="zh-CN"/>
              </w:rPr>
              <w:t>19</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rPr>
              <w:t>办公室负责收集有关产品的国家标准、行业标准的最新版本，分发到相关部门使用；收回旧标准。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hint="default" w:ascii="宋体" w:eastAsia="宋体"/>
                <w:color w:val="000000"/>
                <w:sz w:val="20"/>
                <w:szCs w:val="20"/>
                <w:lang w:val="en-US" w:eastAsia="zh-CN"/>
              </w:rPr>
            </w:pPr>
            <w:r>
              <w:rPr>
                <w:rFonts w:hint="eastAsia"/>
                <w:sz w:val="21"/>
                <w:szCs w:val="21"/>
              </w:rPr>
              <w:t>剪板机</w:t>
            </w:r>
            <w:r>
              <w:rPr>
                <w:rFonts w:hint="eastAsia"/>
                <w:sz w:val="21"/>
                <w:szCs w:val="21"/>
                <w:lang w:eastAsia="zh-CN"/>
              </w:rPr>
              <w:t>、</w:t>
            </w:r>
            <w:r>
              <w:rPr>
                <w:rFonts w:hint="eastAsia"/>
                <w:sz w:val="21"/>
                <w:szCs w:val="21"/>
              </w:rPr>
              <w:t>平板送料机</w:t>
            </w:r>
            <w:r>
              <w:rPr>
                <w:rFonts w:hint="eastAsia"/>
                <w:sz w:val="21"/>
                <w:szCs w:val="21"/>
                <w:lang w:eastAsia="zh-CN"/>
              </w:rPr>
              <w:t>、</w:t>
            </w:r>
            <w:r>
              <w:rPr>
                <w:rFonts w:hint="eastAsia"/>
                <w:sz w:val="21"/>
                <w:szCs w:val="21"/>
              </w:rPr>
              <w:t>液压剪板机</w:t>
            </w:r>
            <w:r>
              <w:rPr>
                <w:rFonts w:hint="eastAsia"/>
                <w:sz w:val="21"/>
                <w:szCs w:val="21"/>
                <w:lang w:eastAsia="zh-CN"/>
              </w:rPr>
              <w:t>、</w:t>
            </w:r>
            <w:r>
              <w:rPr>
                <w:rFonts w:hint="eastAsia"/>
                <w:sz w:val="21"/>
                <w:szCs w:val="21"/>
              </w:rPr>
              <w:t>开式可倾压力机</w:t>
            </w:r>
            <w:r>
              <w:rPr>
                <w:rFonts w:hint="eastAsia"/>
                <w:sz w:val="21"/>
                <w:szCs w:val="21"/>
                <w:lang w:eastAsia="zh-CN"/>
              </w:rPr>
              <w:t>、</w:t>
            </w:r>
            <w:r>
              <w:rPr>
                <w:rFonts w:hint="eastAsia"/>
                <w:sz w:val="21"/>
                <w:szCs w:val="21"/>
              </w:rPr>
              <w:t>液压板料折弯机</w:t>
            </w:r>
            <w:r>
              <w:rPr>
                <w:rFonts w:hint="eastAsia"/>
                <w:sz w:val="21"/>
                <w:szCs w:val="21"/>
                <w:lang w:eastAsia="zh-CN"/>
              </w:rPr>
              <w:t>、</w:t>
            </w:r>
            <w:r>
              <w:rPr>
                <w:rFonts w:hint="eastAsia"/>
                <w:sz w:val="21"/>
                <w:szCs w:val="21"/>
              </w:rPr>
              <w:t>点焊机</w:t>
            </w:r>
            <w:r>
              <w:rPr>
                <w:rFonts w:hint="eastAsia"/>
                <w:sz w:val="21"/>
                <w:szCs w:val="21"/>
                <w:lang w:eastAsia="zh-CN"/>
              </w:rPr>
              <w:t>、</w:t>
            </w:r>
            <w:r>
              <w:rPr>
                <w:rFonts w:hint="eastAsia"/>
                <w:sz w:val="21"/>
                <w:szCs w:val="21"/>
              </w:rPr>
              <w:t>圆盘刀片切割机</w:t>
            </w:r>
            <w:r>
              <w:rPr>
                <w:rFonts w:hint="eastAsia"/>
                <w:sz w:val="21"/>
                <w:szCs w:val="21"/>
                <w:lang w:eastAsia="zh-CN"/>
              </w:rPr>
              <w:t>、</w:t>
            </w:r>
            <w:r>
              <w:rPr>
                <w:rFonts w:hint="eastAsia"/>
                <w:sz w:val="21"/>
                <w:szCs w:val="21"/>
              </w:rPr>
              <w:t>自动化喷塑机</w:t>
            </w:r>
            <w:r>
              <w:rPr>
                <w:rFonts w:hint="eastAsia"/>
                <w:sz w:val="21"/>
                <w:szCs w:val="21"/>
                <w:lang w:eastAsia="zh-CN"/>
              </w:rPr>
              <w:t>、</w:t>
            </w:r>
            <w:r>
              <w:rPr>
                <w:rFonts w:hint="eastAsia"/>
                <w:sz w:val="21"/>
                <w:szCs w:val="21"/>
              </w:rPr>
              <w:t>滤芯除尘装置</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ascii="宋体" w:hAnsi="宋体"/>
                <w:bCs/>
                <w:sz w:val="21"/>
                <w:szCs w:val="21"/>
                <w:lang w:val="en-US" w:eastAsia="zh-CN"/>
              </w:rPr>
              <w:t>游标卡尺、</w:t>
            </w:r>
            <w:r>
              <w:rPr>
                <w:rFonts w:hint="eastAsia"/>
                <w:sz w:val="21"/>
                <w:szCs w:val="21"/>
              </w:rPr>
              <w:t>钢卷尺</w:t>
            </w:r>
            <w:r>
              <w:rPr>
                <w:rFonts w:hint="eastAsia" w:ascii="宋体" w:hAnsi="宋体"/>
                <w:bCs/>
                <w:sz w:val="21"/>
                <w:szCs w:val="21"/>
                <w:lang w:val="en-US" w:eastAsia="zh-CN"/>
              </w:rPr>
              <w:t>、</w:t>
            </w:r>
            <w:r>
              <w:rPr>
                <w:rFonts w:hint="eastAsia"/>
                <w:sz w:val="21"/>
                <w:szCs w:val="21"/>
              </w:rPr>
              <w:t>千分尺</w:t>
            </w:r>
            <w:r>
              <w:rPr>
                <w:rFonts w:hint="eastAsia" w:ascii="宋体" w:hAnsi="宋体"/>
                <w:bCs/>
                <w:sz w:val="21"/>
                <w:szCs w:val="21"/>
                <w:lang w:val="en-US" w:eastAsia="zh-CN"/>
              </w:rPr>
              <w:t>等，均经</w:t>
            </w:r>
            <w:r>
              <w:rPr>
                <w:rFonts w:hint="eastAsia" w:ascii="宋体" w:hAnsi="宋体"/>
                <w:bCs/>
                <w:sz w:val="21"/>
                <w:szCs w:val="21"/>
              </w:rPr>
              <w:t>校准合格</w:t>
            </w:r>
            <w:r>
              <w:rPr>
                <w:rFonts w:hint="eastAsia" w:ascii="宋体" w:hAnsi="宋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布袋除尘器</w:t>
            </w:r>
            <w:r>
              <w:rPr>
                <w:rFonts w:hint="eastAsia" w:ascii="宋体" w:hAnsi="宋体" w:cs="宋体"/>
                <w:szCs w:val="21"/>
              </w:rPr>
              <w:t>、</w:t>
            </w:r>
            <w:r>
              <w:rPr>
                <w:rFonts w:hint="eastAsia"/>
                <w:sz w:val="21"/>
                <w:szCs w:val="21"/>
              </w:rPr>
              <w:t>滤芯除尘装置</w:t>
            </w:r>
            <w:r>
              <w:rPr>
                <w:rFonts w:hint="eastAsia" w:ascii="宋体" w:hAnsi="宋体" w:cs="宋体"/>
                <w:szCs w:val="21"/>
                <w:lang w:val="en-US" w:eastAsia="zh-CN"/>
              </w:rPr>
              <w:t>、</w:t>
            </w:r>
            <w:r>
              <w:rPr>
                <w:rFonts w:hint="eastAsia" w:hAnsi="宋体"/>
                <w:lang w:val="en-US" w:eastAsia="zh-CN"/>
              </w:rPr>
              <w:t>危废存放间、</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01" w:firstLineChars="10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none"/>
              </w:rPr>
              <w:t>根据组织宗旨制定了管理体系方针，进行了有效沟通，在管理评审时进行评审，</w:t>
            </w:r>
            <w:r>
              <w:rPr>
                <w:rFonts w:ascii="宋体" w:hAnsi="宋体"/>
                <w:szCs w:val="22"/>
                <w:u w:val="none"/>
              </w:rPr>
              <w:t>符合要求</w:t>
            </w:r>
            <w:r>
              <w:rPr>
                <w:rFonts w:hint="eastAsia" w:ascii="宋体" w:hAnsi="宋体"/>
                <w:szCs w:val="22"/>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行政</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环境</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销售部</w:t>
            </w:r>
            <w:r>
              <w:rPr>
                <w:rFonts w:hint="eastAsia" w:ascii="宋体" w:hAnsi="宋体" w:cs="宋体"/>
                <w:szCs w:val="21"/>
              </w:rPr>
              <w:t>负责顾客要求方面的有关事宜的沟通。</w:t>
            </w:r>
          </w:p>
          <w:p>
            <w:pPr>
              <w:ind w:firstLine="420" w:firstLineChars="200"/>
              <w:rPr>
                <w:rFonts w:ascii="楷体_GB2312" w:eastAsia="楷体_GB2312"/>
                <w:b/>
                <w:color w:val="000000"/>
                <w:szCs w:val="21"/>
              </w:rPr>
            </w:pPr>
            <w:r>
              <w:rPr>
                <w:rFonts w:hint="eastAsia" w:ascii="宋体" w:hAnsi="宋体" w:cs="宋体"/>
                <w:szCs w:val="21"/>
              </w:rPr>
              <w:t>目前各项沟通都较为及时、顺畅、效果较好。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spacing w:beforeLines="20" w:afterLines="20"/>
              <w:ind w:firstLine="420" w:firstLineChars="200"/>
              <w:rPr>
                <w:rFonts w:eastAsiaTheme="minorEastAsia"/>
                <w:color w:val="000000"/>
                <w:szCs w:val="21"/>
              </w:rPr>
            </w:pPr>
            <w:r>
              <w:rPr>
                <w:rFonts w:eastAsiaTheme="minorEastAsia"/>
                <w:color w:val="000000"/>
                <w:szCs w:val="21"/>
              </w:rPr>
              <w:t xml:space="preserve">  1</w:t>
            </w:r>
            <w:r>
              <w:rPr>
                <w:rFonts w:hAnsiTheme="minorEastAsia" w:eastAsiaTheme="minorEastAsia"/>
                <w:color w:val="000000"/>
                <w:szCs w:val="21"/>
              </w:rPr>
              <w:t>、公司编制了管理规定和程序文件，规定了生产、采购、销售、办公过程环境管理的要求。</w:t>
            </w:r>
          </w:p>
          <w:p>
            <w:pPr>
              <w:spacing w:beforeLines="20" w:afterLines="20"/>
              <w:ind w:firstLine="420" w:firstLineChars="200"/>
              <w:rPr>
                <w:rFonts w:hAnsiTheme="minorEastAsia" w:eastAsiaTheme="minorEastAsia"/>
                <w:color w:val="000000"/>
                <w:szCs w:val="21"/>
              </w:rPr>
            </w:pPr>
            <w:r>
              <w:rPr>
                <w:rFonts w:eastAsiaTheme="minorEastAsia"/>
                <w:color w:val="000000"/>
                <w:szCs w:val="21"/>
              </w:rPr>
              <w:t>2</w:t>
            </w:r>
            <w:r>
              <w:rPr>
                <w:rFonts w:hAnsiTheme="minorEastAsia" w:eastAsiaTheme="minorEastAsia"/>
                <w:color w:val="000000"/>
                <w:szCs w:val="21"/>
              </w:rPr>
              <w:t>、废水管控：</w:t>
            </w:r>
          </w:p>
          <w:p>
            <w:pPr>
              <w:spacing w:beforeLines="20" w:afterLines="20"/>
              <w:ind w:firstLine="420" w:firstLineChars="200"/>
              <w:rPr>
                <w:rFonts w:hAnsiTheme="minorEastAsia" w:eastAsiaTheme="minorEastAsia"/>
                <w:color w:val="000000"/>
                <w:szCs w:val="21"/>
              </w:rPr>
            </w:pPr>
            <w:r>
              <w:rPr>
                <w:rFonts w:hAnsiTheme="minorEastAsia" w:eastAsiaTheme="minorEastAsia"/>
                <w:color w:val="000000"/>
                <w:szCs w:val="21"/>
              </w:rPr>
              <w:t>企业无工业废水外排，主要是厂区生活废水，采用隔油池+三级厌氧化粪池+地埋式生化处理装置处理，废水处理后排入赣江。</w:t>
            </w:r>
          </w:p>
          <w:p>
            <w:pPr>
              <w:spacing w:beforeLines="20" w:afterLines="20"/>
              <w:ind w:firstLine="420" w:firstLineChars="200"/>
              <w:rPr>
                <w:rFonts w:hAnsiTheme="minorEastAsia" w:eastAsiaTheme="minorEastAsia"/>
                <w:color w:val="000000"/>
                <w:szCs w:val="21"/>
              </w:rPr>
            </w:pPr>
            <w:r>
              <w:rPr>
                <w:rFonts w:hint="eastAsia" w:hAnsiTheme="minorEastAsia" w:eastAsiaTheme="minorEastAsia"/>
                <w:color w:val="000000"/>
                <w:szCs w:val="21"/>
              </w:rPr>
              <w:t>3、废气管控：</w:t>
            </w:r>
          </w:p>
          <w:p>
            <w:pPr>
              <w:spacing w:beforeLines="20" w:afterLines="20"/>
              <w:ind w:firstLine="420" w:firstLineChars="200"/>
              <w:rPr>
                <w:rFonts w:eastAsiaTheme="minorEastAsia"/>
                <w:color w:val="000000"/>
                <w:szCs w:val="21"/>
              </w:rPr>
            </w:pPr>
            <w:r>
              <w:rPr>
                <w:rFonts w:eastAsiaTheme="minorEastAsia"/>
                <w:color w:val="000000"/>
                <w:szCs w:val="21"/>
              </w:rPr>
              <w:t>企业废气主要是加热炉废气、喷涂粉尘、烘烤废气及无组织废气；加热炉产生的废气经水膜除尘处理后排放；喷塑工序喷涂室内产生的粉末涂料粉尘采用抽风式布袋回收，经布袋除尘处理后排放；喷塑烘烤工序，涂料固化时，会有少量的挥发有机气体产生，采用活性炭吸附处理；焊接工序会产生焊接烟尘，呈无组织形式排放。</w:t>
            </w:r>
          </w:p>
          <w:p>
            <w:pPr>
              <w:spacing w:beforeLines="20" w:afterLines="20"/>
              <w:ind w:firstLine="420" w:firstLineChars="200"/>
              <w:rPr>
                <w:rFonts w:eastAsiaTheme="minorEastAsia"/>
                <w:color w:val="000000"/>
                <w:szCs w:val="21"/>
              </w:rPr>
            </w:pPr>
            <w:r>
              <w:rPr>
                <w:rFonts w:hint="eastAsia" w:eastAsiaTheme="minorEastAsia"/>
                <w:color w:val="000000"/>
                <w:szCs w:val="21"/>
              </w:rPr>
              <w:t>4、噪声管控：</w:t>
            </w:r>
          </w:p>
          <w:p>
            <w:pPr>
              <w:spacing w:beforeLines="20" w:afterLines="20"/>
              <w:ind w:firstLine="420" w:firstLineChars="200"/>
              <w:rPr>
                <w:rFonts w:eastAsiaTheme="minorEastAsia"/>
                <w:color w:val="000000"/>
                <w:szCs w:val="21"/>
              </w:rPr>
            </w:pPr>
            <w:r>
              <w:rPr>
                <w:rFonts w:hint="eastAsia" w:eastAsiaTheme="minorEastAsia"/>
                <w:color w:val="000000"/>
                <w:szCs w:val="21"/>
              </w:rPr>
              <w:t>噪声主要是机械设备运行时产生的，主要设备有剪切机、冲床、折弯机等机械设备；采取厂房内操作和选用低噪声的设备和工具，同时加强设备的检查和维保，确保机械设备在正常工况下运行，员工佩带手套、耳塞等防护用品作业；其他工序基本无噪声，无高噪声设备。</w:t>
            </w:r>
          </w:p>
          <w:p>
            <w:pPr>
              <w:spacing w:beforeLines="20" w:afterLines="20"/>
              <w:ind w:firstLine="420" w:firstLineChars="200"/>
              <w:rPr>
                <w:rFonts w:eastAsiaTheme="minorEastAsia"/>
                <w:color w:val="000000"/>
                <w:szCs w:val="21"/>
              </w:rPr>
            </w:pPr>
            <w:r>
              <w:rPr>
                <w:rFonts w:hint="eastAsia" w:eastAsiaTheme="minorEastAsia"/>
                <w:color w:val="000000"/>
                <w:szCs w:val="21"/>
              </w:rPr>
              <w:t>5、固废管控：</w:t>
            </w:r>
          </w:p>
          <w:p>
            <w:pPr>
              <w:spacing w:beforeLines="20" w:afterLines="20"/>
              <w:ind w:firstLine="420" w:firstLineChars="200"/>
              <w:rPr>
                <w:rFonts w:eastAsiaTheme="minorEastAsia"/>
                <w:color w:val="000000"/>
                <w:szCs w:val="21"/>
              </w:rPr>
            </w:pPr>
            <w:r>
              <w:rPr>
                <w:rFonts w:hint="eastAsia" w:eastAsiaTheme="minorEastAsia"/>
                <w:color w:val="000000"/>
                <w:szCs w:val="21"/>
              </w:rPr>
              <w:t>生产过程中主要为钢材、铝材等下料产生废边角余料粉尘，统一位置存放，收集的边角废料，集中收集卖给回收单位；生活垃圾由当地环卫所处理，公司缴纳处理费。</w:t>
            </w:r>
          </w:p>
          <w:p>
            <w:pPr>
              <w:spacing w:beforeLines="20" w:afterLines="20"/>
              <w:ind w:firstLine="420" w:firstLineChars="200"/>
              <w:rPr>
                <w:rFonts w:hint="eastAsia" w:eastAsiaTheme="minorEastAsia"/>
                <w:color w:val="000000"/>
                <w:szCs w:val="21"/>
              </w:rPr>
            </w:pPr>
            <w:r>
              <w:rPr>
                <w:rFonts w:hint="eastAsia" w:eastAsiaTheme="minorEastAsia"/>
                <w:color w:val="000000"/>
                <w:szCs w:val="21"/>
              </w:rPr>
              <w:t>危险废物为废包装桶、废过滤棉、废活性炭、表面处理工序废液、喷涂工序废液均属于危险废物，经各自收集桶收集后暂存于危险废物暂存间，定期交由有资质单位处置；查危废处理记录，公司提供了《危险废物产生一览表》，危废有废手套、废抹布等，暂存于危险废物暂存间，待存储一定量后，联系处置机构进行处置。提供了《废物（液）处理处置工业服务合同》,见附件</w:t>
            </w:r>
          </w:p>
          <w:p>
            <w:pPr>
              <w:spacing w:before="120" w:line="160" w:lineRule="exact"/>
              <w:rPr>
                <w:rFonts w:hint="eastAsia" w:eastAsiaTheme="minorEastAsia"/>
                <w:color w:val="000000"/>
                <w:szCs w:val="21"/>
                <w:lang w:val="en-US" w:eastAsia="zh-CN"/>
              </w:rPr>
            </w:pPr>
            <w:r>
              <w:rPr>
                <w:rFonts w:hint="eastAsia" w:hAnsiTheme="minorEastAsia" w:eastAsiaTheme="minorEastAsia"/>
                <w:bCs/>
                <w:sz w:val="21"/>
                <w:szCs w:val="21"/>
                <w:lang w:val="en-US" w:eastAsia="zh-CN"/>
              </w:rPr>
              <w:t>生产部未能提供环保设施（除尘器）的运行记录</w:t>
            </w:r>
            <w:r>
              <w:rPr>
                <w:rFonts w:hint="eastAsia" w:hAnsiTheme="minorEastAsia" w:eastAsiaTheme="minorEastAsia"/>
                <w:bCs/>
                <w:sz w:val="24"/>
                <w:szCs w:val="24"/>
                <w:lang w:val="en-US" w:eastAsia="zh-CN"/>
              </w:rPr>
              <w:t>。</w:t>
            </w:r>
            <w:r>
              <w:rPr>
                <w:rFonts w:hint="eastAsia" w:hAnsiTheme="minorEastAsia" w:eastAsiaTheme="minorEastAsia"/>
                <w:bCs/>
                <w:sz w:val="21"/>
                <w:szCs w:val="21"/>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w:t>
            </w:r>
            <w:r>
              <w:rPr>
                <w:rFonts w:hint="eastAsia" w:ascii="宋体" w:hAnsi="宋体" w:cs="宋体"/>
                <w:szCs w:val="21"/>
                <w:lang w:val="en-US" w:eastAsia="zh-CN"/>
              </w:rPr>
              <w:t>和重污染天气应急操作方案</w:t>
            </w:r>
            <w:r>
              <w:rPr>
                <w:rFonts w:hint="eastAsia" w:ascii="宋体" w:hAnsi="宋体" w:cs="宋体"/>
                <w:szCs w:val="21"/>
                <w:lang w:val="en-GB"/>
              </w:rPr>
              <w:t>，包含有事件级别及不同级别事件的处理程序、事件处理组织机构及职责分工、通用及特殊处理程序、各岗位要求等。具有可操作性。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color w:val="000000"/>
                <w:sz w:val="20"/>
                <w:szCs w:val="20"/>
                <w:u w:val="single"/>
              </w:rPr>
            </w:pPr>
            <w:r>
              <w:rPr>
                <w:rFonts w:hint="eastAsia"/>
                <w:color w:val="000000"/>
                <w:sz w:val="20"/>
                <w:szCs w:val="20"/>
                <w:u w:val="none"/>
                <w:lang w:val="en-US" w:eastAsia="zh-CN"/>
              </w:rPr>
              <w:t>行车</w:t>
            </w:r>
            <w:r>
              <w:rPr>
                <w:rFonts w:hint="eastAsia"/>
                <w:color w:val="000000"/>
                <w:sz w:val="20"/>
                <w:szCs w:val="20"/>
                <w:u w:val="non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rFonts w:hint="default" w:eastAsia="宋体"/>
                <w:color w:val="000000"/>
                <w:sz w:val="20"/>
                <w:szCs w:val="20"/>
                <w:u w:val="single"/>
                <w:lang w:val="en-US" w:eastAsia="zh-CN"/>
              </w:rPr>
            </w:pPr>
            <w:r>
              <w:rPr>
                <w:rFonts w:hint="eastAsia"/>
                <w:color w:val="000000"/>
                <w:sz w:val="20"/>
                <w:szCs w:val="20"/>
                <w:u w:val="single"/>
                <w:lang w:val="en-US" w:eastAsia="zh-CN"/>
              </w:rPr>
              <w:t>按规定执行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none"/>
              </w:rPr>
              <w:t>20</w:t>
            </w:r>
            <w:r>
              <w:rPr>
                <w:rFonts w:hint="eastAsia" w:ascii="宋体" w:hAnsi="宋体"/>
                <w:szCs w:val="22"/>
                <w:u w:val="none"/>
                <w:lang w:val="en-US" w:eastAsia="zh-CN"/>
              </w:rPr>
              <w:t>20</w:t>
            </w:r>
            <w:r>
              <w:rPr>
                <w:rFonts w:hint="eastAsia" w:ascii="宋体" w:hAnsi="宋体"/>
                <w:szCs w:val="22"/>
                <w:u w:val="none"/>
              </w:rPr>
              <w:t>年</w:t>
            </w:r>
            <w:r>
              <w:rPr>
                <w:rFonts w:hint="eastAsia" w:ascii="宋体" w:hAnsi="宋体"/>
                <w:szCs w:val="22"/>
                <w:u w:val="none"/>
                <w:lang w:val="en-US" w:eastAsia="zh-CN"/>
              </w:rPr>
              <w:t>4</w:t>
            </w:r>
            <w:r>
              <w:rPr>
                <w:rFonts w:hint="eastAsia" w:ascii="宋体" w:hAnsi="宋体"/>
                <w:szCs w:val="22"/>
                <w:u w:val="none"/>
              </w:rPr>
              <w:t>月</w:t>
            </w:r>
            <w:r>
              <w:rPr>
                <w:rFonts w:hint="eastAsia" w:ascii="宋体" w:hAnsi="宋体"/>
                <w:szCs w:val="22"/>
                <w:u w:val="none"/>
                <w:lang w:val="en-US" w:eastAsia="zh-CN"/>
              </w:rPr>
              <w:t>1</w:t>
            </w:r>
            <w:r>
              <w:rPr>
                <w:rFonts w:hint="eastAsia" w:ascii="宋体" w:hAnsi="宋体"/>
                <w:szCs w:val="22"/>
                <w:u w:val="none"/>
              </w:rPr>
              <w:t>日对环境目标指标进行了检查，能达标。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2019</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12-13</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要求及使用指南》标准要求的，也是符合相关法律、法规要求的。在管理体系运行的过程中，本公司认为是较适宜的、充分的，其运行是有</w:t>
            </w:r>
            <w:r>
              <w:rPr>
                <w:rFonts w:hint="eastAsia" w:ascii="宋体" w:hAnsi="宋体"/>
                <w:color w:val="000000"/>
                <w:szCs w:val="21"/>
                <w:lang w:val="en-US" w:eastAsia="zh-CN"/>
              </w:rPr>
              <w:t>效</w:t>
            </w:r>
            <w:r>
              <w:rPr>
                <w:rFonts w:hint="eastAsia" w:ascii="宋体" w:hAnsi="宋体"/>
                <w:color w:val="000000"/>
                <w:szCs w:val="21"/>
              </w:rPr>
              <w:t>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GB/T24001-2016</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b/>
                <w:color w:val="000000"/>
                <w:sz w:val="20"/>
                <w:szCs w:val="20"/>
              </w:rPr>
            </w:pPr>
            <w:r>
              <w:rPr>
                <w:rFonts w:hint="eastAsia" w:hAnsiTheme="minorEastAsia" w:eastAsiaTheme="minorEastAsia"/>
                <w:color w:val="000000"/>
                <w:szCs w:val="21"/>
              </w:rPr>
              <w:t>提供三废检测报告，检测单位：江西洪泰检测有限公司；时间：2019年9月17日；检测项目：废水、废气、噪音等。报告各测数据在标准范围之内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rFonts w:hint="default" w:eastAsia="宋体"/>
                <w:b/>
                <w:color w:val="000000"/>
                <w:sz w:val="20"/>
                <w:szCs w:val="20"/>
                <w:lang w:val="en-US" w:eastAsia="zh-CN"/>
              </w:rPr>
            </w:pPr>
            <w:r>
              <w:rPr>
                <w:rFonts w:hint="eastAsia"/>
                <w:szCs w:val="21"/>
                <w:lang w:val="en-US" w:eastAsia="zh-CN"/>
              </w:rPr>
              <w:t>提供环评报告、环评批复和验收意见（见相关证据）。</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b/>
                <w:color w:val="000000"/>
                <w:spacing w:val="-20"/>
                <w:sz w:val="20"/>
                <w:szCs w:val="20"/>
                <w:lang w:val="en-US" w:eastAsia="zh-CN"/>
              </w:rPr>
              <w:t>无</w:t>
            </w:r>
            <w:r>
              <w:rPr>
                <w:rFonts w:hint="eastAsia"/>
                <w:color w:val="000000"/>
                <w:spacing w:val="-2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tbl>
      <w:tblPr>
        <w:tblStyle w:val="10"/>
        <w:tblpPr w:leftFromText="180" w:rightFromText="180" w:vertAnchor="text" w:horzAnchor="page" w:tblpX="1127" w:tblpY="176"/>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本次审核为远程审核，后期安排1人日进行现场核验审核。</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1765935</wp:posOffset>
            </wp:positionH>
            <wp:positionV relativeFrom="paragraph">
              <wp:posOffset>274955</wp:posOffset>
            </wp:positionV>
            <wp:extent cx="946785" cy="549275"/>
            <wp:effectExtent l="0" t="0" r="5715" b="9525"/>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5" w:leftChars="-32" w:hanging="62" w:hangingChars="26"/>
        <w:rPr>
          <w:b/>
          <w:color w:val="000000" w:themeColor="text1"/>
          <w:sz w:val="26"/>
          <w:szCs w:val="26"/>
        </w:rPr>
      </w:pPr>
      <w:r>
        <w:rPr>
          <w:rFonts w:ascii="宋体" w:hAnsi="宋体" w:eastAsia="宋体" w:cs="宋体"/>
          <w:kern w:val="0"/>
          <w:sz w:val="24"/>
          <w:szCs w:val="24"/>
          <w:lang w:val="en-US" w:eastAsia="zh-CN" w:bidi="ar"/>
        </w:rPr>
        <w:drawing>
          <wp:anchor distT="0" distB="0" distL="114300" distR="114300" simplePos="0" relativeHeight="251674624" behindDoc="0" locked="0" layoutInCell="1" allowOverlap="1">
            <wp:simplePos x="0" y="0"/>
            <wp:positionH relativeFrom="column">
              <wp:posOffset>1838325</wp:posOffset>
            </wp:positionH>
            <wp:positionV relativeFrom="paragraph">
              <wp:posOffset>405130</wp:posOffset>
            </wp:positionV>
            <wp:extent cx="876300" cy="466725"/>
            <wp:effectExtent l="0" t="0" r="0" b="317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876300" cy="46672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84864" behindDoc="0" locked="0" layoutInCell="1" allowOverlap="1">
            <wp:simplePos x="0" y="0"/>
            <wp:positionH relativeFrom="column">
              <wp:posOffset>788035</wp:posOffset>
            </wp:positionH>
            <wp:positionV relativeFrom="paragraph">
              <wp:posOffset>116840</wp:posOffset>
            </wp:positionV>
            <wp:extent cx="946785" cy="549275"/>
            <wp:effectExtent l="0" t="0" r="5715" b="9525"/>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946785" cy="54927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 xml:space="preserve">  6  </w:t>
      </w:r>
      <w:r>
        <w:rPr>
          <w:rFonts w:hint="eastAsia"/>
          <w:b/>
          <w:color w:val="000000" w:themeColor="text1"/>
          <w:szCs w:val="21"/>
        </w:rPr>
        <w:t>月</w:t>
      </w:r>
      <w:r>
        <w:rPr>
          <w:rFonts w:hint="eastAsia"/>
          <w:b/>
          <w:color w:val="000000" w:themeColor="text1"/>
          <w:szCs w:val="21"/>
          <w:lang w:val="en-US" w:eastAsia="zh-CN"/>
        </w:rPr>
        <w:t xml:space="preserve"> 20</w:t>
      </w:r>
      <w:bookmarkStart w:id="21" w:name="_GoBack"/>
      <w:bookmarkEnd w:id="21"/>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7E7E8A"/>
    <w:rsid w:val="43225593"/>
    <w:rsid w:val="54E935EB"/>
    <w:rsid w:val="74BB6DA4"/>
    <w:rsid w:val="758C5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2020-06-25T14:39:20Z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