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728"/>
        <w:gridCol w:w="1095"/>
        <w:gridCol w:w="303"/>
        <w:gridCol w:w="987"/>
        <w:gridCol w:w="255"/>
        <w:gridCol w:w="176"/>
        <w:gridCol w:w="169"/>
        <w:gridCol w:w="420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杭州森乐士科技有限公司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萧山经济技术开发区机电配套园区(A区)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汤冬英</w:t>
            </w:r>
            <w:bookmarkEnd w:id="2"/>
          </w:p>
        </w:tc>
        <w:tc>
          <w:tcPr>
            <w:tcW w:w="10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13372532777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311251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421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0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4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2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0237-2020-QEO</w:t>
            </w:r>
            <w:bookmarkEnd w:id="8"/>
          </w:p>
        </w:tc>
        <w:tc>
          <w:tcPr>
            <w:tcW w:w="10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0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Q：水性涂料（内墙乳胶漆、外墙乳胶漆、真石漆）、彩色复合岩片的研发、生产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E：水性涂料（内墙乳胶漆、外墙乳胶漆、真石漆）、彩色复合岩片的研发、生产所涉及场所的相关环境管理活动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O：水性涂料（内墙乳胶漆、外墙乳胶漆、真石漆）、彩色复合岩片的研发、生产所涉及场所的相关职业健康安全管理活动</w:t>
            </w:r>
            <w:bookmarkEnd w:id="13"/>
          </w:p>
        </w:tc>
        <w:tc>
          <w:tcPr>
            <w:tcW w:w="6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Q：12.03.00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E：12.03.00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O：12.03.00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2020年07月04日 上午至2020年07月07日 下午 (共4.0天)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Q:12.03.00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E:12.03.00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O:12.03.00</w:t>
            </w:r>
          </w:p>
        </w:tc>
        <w:tc>
          <w:tcPr>
            <w:tcW w:w="18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王央央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r>
              <w:rPr>
                <w:rFonts w:hint="default" w:eastAsia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231140</wp:posOffset>
                  </wp:positionV>
                  <wp:extent cx="809625" cy="333375"/>
                  <wp:effectExtent l="0" t="0" r="9525" b="9525"/>
                  <wp:wrapNone/>
                  <wp:docPr id="3" name="图片 3" descr="陈金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陈金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2020-7-3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2020-7-4</w:t>
            </w:r>
          </w:p>
        </w:tc>
      </w:tr>
    </w:tbl>
    <w:p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 w:cs="Arial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-92075</wp:posOffset>
            </wp:positionV>
            <wp:extent cx="1495425" cy="1518920"/>
            <wp:effectExtent l="0" t="0" r="9525" b="5080"/>
            <wp:wrapNone/>
            <wp:docPr id="2" name="图片 2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85"/>
        <w:gridCol w:w="1195"/>
        <w:gridCol w:w="2967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9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7-4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8:30~9:00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首次会议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7-4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9:00~12:00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2967" w:type="dxa"/>
          </w:tcPr>
          <w:p>
            <w:pPr>
              <w:spacing w:line="30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组织环境理解、相关方需求和期望识别、管理体系范围、领导、方针和目标、岗位、职责和权限、风险和机遇措施、沟通、内审、管理评审、改进、</w:t>
            </w:r>
          </w:p>
        </w:tc>
        <w:tc>
          <w:tcPr>
            <w:tcW w:w="279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QE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O:4.1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/4.2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/4.3 /4.4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/5.1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/5.2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/5.3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/6.1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/6.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/Q6.3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/7.1.1（E7.1）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/7.4/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/9.2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/9.3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/10.1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/10.3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eastAsia"/>
                <w:color w:val="000000"/>
                <w:sz w:val="18"/>
                <w:szCs w:val="18"/>
              </w:rPr>
              <w:t>国家/地方监督抽查情况；顾客满意、相关方投诉及处理情况；一阶段问题验证，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BC(QE)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A(O)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7-4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12:00~13:00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午餐、休息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7-4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13:00~17:30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(环安部、配电室)</w:t>
            </w:r>
          </w:p>
        </w:tc>
        <w:tc>
          <w:tcPr>
            <w:tcW w:w="296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岗位、目标考核、人员能力、意识和培训、知识识别管理、文件管理、分析评价、环境因素/危险源识别及其管理措施、运行策划和控制、合规性评价、应急准备和响应</w:t>
            </w:r>
          </w:p>
        </w:tc>
        <w:tc>
          <w:tcPr>
            <w:tcW w:w="279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/E/O: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5.3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7.5.1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7.5.2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7.5.3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/>
                <w:color w:val="000000"/>
                <w:sz w:val="18"/>
                <w:szCs w:val="18"/>
              </w:rPr>
              <w:t>6.2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7.1.2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7.1.6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9.1.1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9.1.3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E/O: 6.2.1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6.2.2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6.1.2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/6.1.3/</w:t>
            </w:r>
            <w:r>
              <w:rPr>
                <w:rFonts w:hint="eastAsia"/>
                <w:color w:val="000000"/>
                <w:sz w:val="18"/>
                <w:szCs w:val="18"/>
              </w:rPr>
              <w:t>6.1.4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8.1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9.1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（9.1.1总则、9.1.2合规性评价）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8.2应急准备和响应,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BC(QE)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A(O)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7-5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8:30~10:30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296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部门岗位职责、目标、沟通交流、部门环境因素/危险源识别、措施策划、运行策划和控制、应急准备和响应</w:t>
            </w:r>
          </w:p>
        </w:tc>
        <w:tc>
          <w:tcPr>
            <w:tcW w:w="279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Q/E/O： 5.3/6.2/7.4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E/O: :6.1.2/6.1.4/8.1/8.2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BC(QE)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A(O)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7-5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10:30~12:00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2967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部门岗位职责、目标、沟通交流、部门环境因素/危险源识别、措施策划、运行策划和控制、应急准备和响应</w:t>
            </w:r>
          </w:p>
        </w:tc>
        <w:tc>
          <w:tcPr>
            <w:tcW w:w="279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Q/E/O:5.3\6.2\7.4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Q:8.4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EO:6.1.2/6.1.4/8.1/8.2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BC(QE)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A(O)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7-5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午餐、休息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7-5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13:00~17:30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2967" w:type="dxa"/>
          </w:tcPr>
          <w:p>
            <w:pPr>
              <w:spacing w:line="30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部门岗门职责、部门目标完成情况、沟通、产品服务要求、标识、顾客财产、交付后活动、顾客满意测评、环境因素/危险源识别、措施策划、运行策划和控制、应急准备和响应</w:t>
            </w:r>
          </w:p>
        </w:tc>
        <w:tc>
          <w:tcPr>
            <w:tcW w:w="279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QEO:5.3/6.2/7.4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Q:8.2/8.5.2/8.5.3/8.5.4/8.5.5/8.5.6/9.1.2/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6.1.2/6.1.4/8.1/8.2/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BC(QE)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A(O)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7-6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8:30~12:00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2967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部门岗位职责、目标、沟通交流、测量设备管理、质量控制运行策划、设计开发、部门环境因素/危险源识别、措施策划、运行策划和控制、应急准备和响应</w:t>
            </w:r>
          </w:p>
        </w:tc>
        <w:tc>
          <w:tcPr>
            <w:tcW w:w="279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QEO:5.3/6.2/7.4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Q:7.1.5/8.1/8.3/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6.1.2/6.1.4/8.1/8.2/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7-6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6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午餐、休息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7-6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13:00~17:30</w:t>
            </w:r>
          </w:p>
        </w:tc>
        <w:tc>
          <w:tcPr>
            <w:tcW w:w="119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生产部（车间、仓库）</w:t>
            </w:r>
          </w:p>
        </w:tc>
        <w:tc>
          <w:tcPr>
            <w:tcW w:w="2967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基础设备管理、生产环境管理、生产策划、生产过程控制、标识和可追溯性、产品防护、生产过程变更管理、部门环境因素/危险源识别、措施策划、运行策划和控制、应急准备和响应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QEO:5.3/6.2/7.4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Q:7.1.3/7.1.4/8.1/8.5.1/8.5.2/8.5.3/8.5.4/8.5.5/8.6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6.1.2/6.1.4/8.1/8.2/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7-7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8:30~12:00</w:t>
            </w:r>
          </w:p>
        </w:tc>
        <w:tc>
          <w:tcPr>
            <w:tcW w:w="1195" w:type="dxa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2967" w:type="dxa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部门岗位职责、目标、沟通交流、实验场所管理、生产策划、生产过程控制、标识和可追溯性、产品防护、生产过程变更管理、部门环境因素/危险源识别、措施策划、运行策划和控制、应急准备和响应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QEO:5.3/6.2/7.4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Q:7.1.5/8.1/8.6/8.7/9.1.3/10.2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6.1.2/6.1.4/8.1/8.2/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7-7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12:00~13:00</w:t>
            </w:r>
          </w:p>
        </w:tc>
        <w:tc>
          <w:tcPr>
            <w:tcW w:w="11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6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午餐、休息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3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7-7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13:00~14:00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审核组内部整理审核记录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  <w:jc w:val="center"/>
        </w:trPr>
        <w:tc>
          <w:tcPr>
            <w:tcW w:w="83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14:00~16:00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审核组内部沟通、形成审核发现和结论，编制审核报告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16:00~16:30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与受审核方领导沟通交流审核情况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16:30~17:00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末次会议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17:00~17:30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整理受审核的资料及审核组准备离场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备注：审核员林兵参与所有部门审核；其中技术部、生产部和质检部，林兵又为专业审核员，任泽华和王央央也全程参与审核，以QE为主，林兵提供专业支持。</w:t>
            </w:r>
            <w:bookmarkStart w:id="17" w:name="_GoBack"/>
            <w:bookmarkEnd w:id="17"/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06E47"/>
    <w:rsid w:val="16ED4199"/>
    <w:rsid w:val="1CE72115"/>
    <w:rsid w:val="1D310561"/>
    <w:rsid w:val="354D6CFA"/>
    <w:rsid w:val="37985B95"/>
    <w:rsid w:val="39C93778"/>
    <w:rsid w:val="3AC23CFF"/>
    <w:rsid w:val="3AD302FB"/>
    <w:rsid w:val="4B451F70"/>
    <w:rsid w:val="52192033"/>
    <w:rsid w:val="58FF30FF"/>
    <w:rsid w:val="6A0C04DF"/>
    <w:rsid w:val="6A344625"/>
    <w:rsid w:val="74800801"/>
    <w:rsid w:val="75282FCA"/>
    <w:rsid w:val="76651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2020-07-07T00:15:27Z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