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11628-2024-EO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联通航美网络有限公司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91110228MA00C1PR5E</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联通航美网络有限公司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北京市密云区新中街181号4层406</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北京市西城区西单北大街甲131号西单大悦中心10层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E：计算机软件开发及系统集成及所涉及场所的相关环境管理活动</w:t>
            </w:r>
          </w:p>
          <w:p w:rsidR="00114DAF">
            <w:pPr>
              <w:snapToGrid w:val="0"/>
              <w:spacing w:line="0" w:lineRule="atLeast"/>
              <w:jc w:val="left"/>
              <w:rPr>
                <w:sz w:val="21"/>
                <w:szCs w:val="21"/>
                <w:lang w:val="en-GB"/>
              </w:rPr>
            </w:pPr>
            <w:r>
              <w:rPr>
                <w:sz w:val="21"/>
                <w:szCs w:val="21"/>
                <w:lang w:val="en-GB"/>
              </w:rPr>
              <w:t>O：计算机软件开发及系统集成及所涉及场所的相关职业健康安全管理活动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联通航美网络有限公司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北京市密云区新中街181号4层406</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北京市西城区西单北大街甲131号西单大悦中心10层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E：计算机软件开发及系统集成及所涉及场所的相关环境管理活动</w:t>
            </w:r>
          </w:p>
          <w:p w:rsidR="00114DAF">
            <w:pPr>
              <w:snapToGrid w:val="0"/>
              <w:spacing w:line="0" w:lineRule="atLeast"/>
              <w:jc w:val="left"/>
              <w:rPr>
                <w:sz w:val="21"/>
                <w:szCs w:val="21"/>
                <w:lang w:val="en-GB"/>
              </w:rPr>
            </w:pPr>
            <w:r>
              <w:rPr>
                <w:sz w:val="21"/>
                <w:szCs w:val="21"/>
                <w:lang w:val="en-GB"/>
              </w:rPr>
              <w:t>O：计算机软件开发及系统集成及所涉及场所的相关职业健康安全管理活动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