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 xml:space="preserve">  编  号：</w:t>
      </w:r>
      <w:bookmarkStart w:id="0" w:name="合同编号"/>
      <w:r>
        <w:rPr>
          <w:sz w:val="20"/>
        </w:rPr>
        <w:t>0317-2020-Q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重庆业安科技有限公司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4"/>
          <w:rFonts w:hint="eastAsia" w:ascii="楷体" w:hAnsi="楷体" w:eastAsia="楷体"/>
          <w:b/>
          <w:sz w:val="36"/>
          <w:szCs w:val="36"/>
        </w:rPr>
        <w:t>www.china-isc.org.cn</w:t>
      </w:r>
      <w:r>
        <w:rPr>
          <w:rStyle w:val="14"/>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1"/>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5"/>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5"/>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无</w:t>
      </w:r>
    </w:p>
    <w:p>
      <w:pPr>
        <w:pStyle w:val="15"/>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5"/>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5"/>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5"/>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5"/>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重庆业安科技有限公司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45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4" w:name="注册地址"/>
            <w:r>
              <w:rPr>
                <w:rFonts w:ascii="宋体" w:hAnsi="宋体"/>
                <w:b/>
                <w:color w:val="000000" w:themeColor="text1"/>
                <w:sz w:val="20"/>
                <w:szCs w:val="20"/>
              </w:rPr>
              <w:t>重庆市九龙坡区石桥铺华宇名都小区1号2-3号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400049</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重庆市渝中区经纬大道776号D区2号楼4-25</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400042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高燕</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023-68635208</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韩文勇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高燕</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计算机信息系统集成、应用软件开发</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33.02.01;33.02.02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2017-11-01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76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62" w:type="dxa"/>
          </w:tcPr>
          <w:p>
            <w:pPr>
              <w:rPr>
                <w:b/>
                <w:color w:val="000000" w:themeColor="text1"/>
                <w:sz w:val="20"/>
                <w:szCs w:val="20"/>
              </w:rPr>
            </w:pPr>
            <w:r>
              <w:rPr>
                <w:rFonts w:hint="eastAsia"/>
                <w:b/>
                <w:color w:val="000000" w:themeColor="text1"/>
                <w:sz w:val="20"/>
                <w:szCs w:val="20"/>
              </w:rPr>
              <w:t>规格</w:t>
            </w:r>
          </w:p>
        </w:tc>
        <w:tc>
          <w:tcPr>
            <w:tcW w:w="599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计算机信息系统集成、应用软件开发</w:t>
            </w:r>
          </w:p>
        </w:tc>
        <w:tc>
          <w:tcPr>
            <w:tcW w:w="1093" w:type="dxa"/>
          </w:tcPr>
          <w:p>
            <w:pPr>
              <w:rPr>
                <w:b/>
                <w:sz w:val="20"/>
                <w:szCs w:val="20"/>
              </w:rPr>
            </w:pPr>
          </w:p>
        </w:tc>
        <w:tc>
          <w:tcPr>
            <w:tcW w:w="762" w:type="dxa"/>
          </w:tcPr>
          <w:p>
            <w:pPr>
              <w:rPr>
                <w:b/>
                <w:color w:val="000000" w:themeColor="text1"/>
                <w:sz w:val="20"/>
                <w:szCs w:val="20"/>
              </w:rPr>
            </w:pPr>
          </w:p>
        </w:tc>
        <w:tc>
          <w:tcPr>
            <w:tcW w:w="5991" w:type="dxa"/>
          </w:tcPr>
          <w:p>
            <w:pPr>
              <w:spacing w:line="0" w:lineRule="atLeast"/>
              <w:jc w:val="left"/>
              <w:rPr>
                <w:rFonts w:ascii="宋体" w:hAnsi="宋体" w:eastAsia="宋体"/>
                <w:b/>
                <w:color w:val="000000" w:themeColor="text1"/>
                <w:sz w:val="20"/>
                <w:szCs w:val="20"/>
              </w:rPr>
            </w:pPr>
            <w:r>
              <w:rPr>
                <w:rFonts w:hint="eastAsia" w:ascii="宋体" w:hAnsi="宋体" w:eastAsia="宋体"/>
                <w:b/>
                <w:color w:val="000000" w:themeColor="text1"/>
                <w:sz w:val="20"/>
                <w:szCs w:val="20"/>
              </w:rPr>
              <w:t>《计算机软件开发规范》GB8566-88</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《计算机软件质量保证及配置管理计划规范》GB/T12504-12505-90</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《信息技术软件生存期过程》GB/T8566-1995</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《计算机软件产品开发文件编制指南》GB8567-88</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《软件维护指南》GB/T14079-93</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《软件文档管理指南》GB/T16680-1996、《</w:t>
            </w:r>
            <w:r>
              <w:rPr>
                <w:rFonts w:hint="eastAsia" w:ascii="宋体" w:hAnsi="宋体" w:eastAsia="宋体"/>
                <w:b/>
                <w:color w:val="000000" w:themeColor="text1"/>
                <w:sz w:val="20"/>
                <w:szCs w:val="20"/>
                <w:lang w:eastAsia="zh-CN"/>
              </w:rPr>
              <w:t>安全防范工程技术规范</w:t>
            </w:r>
            <w:r>
              <w:rPr>
                <w:rFonts w:hint="eastAsia" w:ascii="宋体" w:hAnsi="宋体" w:eastAsia="宋体"/>
                <w:b/>
                <w:color w:val="000000" w:themeColor="text1"/>
                <w:sz w:val="20"/>
                <w:szCs w:val="20"/>
              </w:rPr>
              <w:t>》（GB</w:t>
            </w:r>
            <w:r>
              <w:rPr>
                <w:rFonts w:hint="eastAsia" w:ascii="宋体" w:hAnsi="宋体" w:eastAsia="宋体"/>
                <w:b/>
                <w:color w:val="000000" w:themeColor="text1"/>
                <w:sz w:val="20"/>
                <w:szCs w:val="20"/>
                <w:lang w:val="en-US" w:eastAsia="zh-CN"/>
              </w:rPr>
              <w:t>50348</w:t>
            </w:r>
            <w:r>
              <w:rPr>
                <w:rFonts w:hint="eastAsia" w:ascii="宋体" w:hAnsi="宋体" w:eastAsia="宋体"/>
                <w:b/>
                <w:color w:val="000000" w:themeColor="text1"/>
                <w:sz w:val="20"/>
                <w:szCs w:val="20"/>
              </w:rPr>
              <w:t>-200</w:t>
            </w:r>
            <w:r>
              <w:rPr>
                <w:rFonts w:hint="eastAsia" w:ascii="宋体" w:hAnsi="宋体" w:eastAsia="宋体"/>
                <w:b/>
                <w:color w:val="000000" w:themeColor="text1"/>
                <w:sz w:val="20"/>
                <w:szCs w:val="20"/>
                <w:lang w:val="en-US" w:eastAsia="zh-CN"/>
              </w:rPr>
              <w:t>4</w:t>
            </w:r>
            <w:r>
              <w:rPr>
                <w:rFonts w:hint="eastAsia" w:ascii="宋体" w:hAnsi="宋体" w:eastAsia="宋体"/>
                <w:b/>
                <w:color w:val="000000" w:themeColor="text1"/>
                <w:sz w:val="20"/>
                <w:szCs w:val="20"/>
              </w:rPr>
              <w:t>）、《</w:t>
            </w:r>
            <w:r>
              <w:rPr>
                <w:rFonts w:hint="eastAsia" w:ascii="宋体" w:hAnsi="宋体" w:eastAsia="宋体"/>
                <w:b/>
                <w:color w:val="000000" w:themeColor="text1"/>
                <w:sz w:val="20"/>
                <w:szCs w:val="20"/>
                <w:lang w:eastAsia="zh-CN"/>
              </w:rPr>
              <w:t>银行营业场所安全防范要求</w:t>
            </w:r>
            <w:r>
              <w:rPr>
                <w:rFonts w:hint="eastAsia" w:ascii="宋体" w:hAnsi="宋体" w:eastAsia="宋体"/>
                <w:b/>
                <w:color w:val="000000" w:themeColor="text1"/>
                <w:sz w:val="20"/>
                <w:szCs w:val="20"/>
              </w:rPr>
              <w:t>》（G</w:t>
            </w:r>
            <w:r>
              <w:rPr>
                <w:rFonts w:hint="eastAsia" w:ascii="宋体" w:hAnsi="宋体" w:eastAsia="宋体"/>
                <w:b/>
                <w:color w:val="000000" w:themeColor="text1"/>
                <w:sz w:val="20"/>
                <w:szCs w:val="20"/>
                <w:lang w:val="en-US" w:eastAsia="zh-CN"/>
              </w:rPr>
              <w:t>A38-2</w:t>
            </w:r>
            <w:r>
              <w:rPr>
                <w:rFonts w:hint="eastAsia" w:ascii="宋体" w:hAnsi="宋体" w:eastAsia="宋体"/>
                <w:b/>
                <w:color w:val="000000" w:themeColor="text1"/>
                <w:sz w:val="20"/>
                <w:szCs w:val="20"/>
              </w:rPr>
              <w:t>0</w:t>
            </w:r>
            <w:r>
              <w:rPr>
                <w:rFonts w:hint="eastAsia" w:ascii="宋体" w:hAnsi="宋体" w:eastAsia="宋体"/>
                <w:b/>
                <w:color w:val="000000" w:themeColor="text1"/>
                <w:sz w:val="20"/>
                <w:szCs w:val="20"/>
                <w:lang w:val="en-US" w:eastAsia="zh-CN"/>
              </w:rPr>
              <w:t>15</w:t>
            </w:r>
            <w:r>
              <w:rPr>
                <w:rFonts w:hint="eastAsia" w:ascii="宋体" w:hAnsi="宋体" w:eastAsia="宋体"/>
                <w:b/>
                <w:color w:val="000000" w:themeColor="text1"/>
                <w:sz w:val="20"/>
                <w:szCs w:val="20"/>
              </w:rPr>
              <w:t>）、</w:t>
            </w:r>
            <w:r>
              <w:rPr>
                <w:rFonts w:hint="eastAsia" w:ascii="宋体" w:hAnsi="宋体" w:eastAsia="宋体"/>
                <w:b/>
                <w:color w:val="000000" w:themeColor="text1"/>
                <w:sz w:val="20"/>
                <w:szCs w:val="20"/>
                <w:lang w:eastAsia="zh-CN"/>
              </w:rPr>
              <w:t>安全防范系统验收规则</w:t>
            </w:r>
            <w:r>
              <w:rPr>
                <w:rFonts w:hint="eastAsia" w:ascii="宋体" w:hAnsi="宋体" w:eastAsia="宋体"/>
                <w:b/>
                <w:color w:val="000000" w:themeColor="text1"/>
                <w:sz w:val="20"/>
                <w:szCs w:val="20"/>
              </w:rPr>
              <w:t>G</w:t>
            </w:r>
            <w:r>
              <w:rPr>
                <w:rFonts w:hint="eastAsia" w:ascii="宋体" w:hAnsi="宋体" w:eastAsia="宋体"/>
                <w:b/>
                <w:color w:val="000000" w:themeColor="text1"/>
                <w:sz w:val="20"/>
                <w:szCs w:val="20"/>
                <w:lang w:val="en-US" w:eastAsia="zh-CN"/>
              </w:rPr>
              <w:t>A308</w:t>
            </w:r>
            <w:r>
              <w:rPr>
                <w:rFonts w:hint="eastAsia" w:ascii="宋体" w:hAnsi="宋体" w:eastAsia="宋体"/>
                <w:b/>
                <w:color w:val="000000" w:themeColor="text1"/>
                <w:sz w:val="20"/>
                <w:szCs w:val="20"/>
              </w:rPr>
              <w:t>-200</w:t>
            </w:r>
            <w:r>
              <w:rPr>
                <w:rFonts w:hint="eastAsia" w:ascii="宋体" w:hAnsi="宋体" w:eastAsia="宋体"/>
                <w:b/>
                <w:color w:val="000000" w:themeColor="text1"/>
                <w:sz w:val="20"/>
                <w:szCs w:val="20"/>
                <w:lang w:val="en-US" w:eastAsia="zh-CN"/>
              </w:rPr>
              <w:t>1、</w:t>
            </w:r>
            <w:r>
              <w:rPr>
                <w:rFonts w:hint="eastAsia" w:ascii="宋体" w:hAnsi="宋体" w:eastAsia="宋体"/>
                <w:b/>
                <w:color w:val="000000" w:themeColor="text1"/>
                <w:sz w:val="20"/>
                <w:szCs w:val="20"/>
              </w:rPr>
              <w:t>《</w:t>
            </w:r>
            <w:r>
              <w:rPr>
                <w:rFonts w:hint="eastAsia" w:ascii="宋体" w:hAnsi="宋体" w:eastAsia="宋体"/>
                <w:b/>
                <w:color w:val="000000" w:themeColor="text1"/>
                <w:sz w:val="20"/>
                <w:szCs w:val="20"/>
                <w:lang w:eastAsia="zh-CN"/>
              </w:rPr>
              <w:t>安全防范系统是监控联网</w:t>
            </w:r>
            <w:r>
              <w:rPr>
                <w:rFonts w:hint="eastAsia" w:ascii="宋体" w:hAnsi="宋体" w:eastAsia="宋体"/>
                <w:b/>
                <w:color w:val="000000" w:themeColor="text1"/>
                <w:sz w:val="20"/>
                <w:szCs w:val="20"/>
                <w:lang w:val="en-US" w:eastAsia="zh-CN"/>
              </w:rPr>
              <w:t>系统信息传输、交换、控制技术</w:t>
            </w:r>
            <w:r>
              <w:rPr>
                <w:rFonts w:hint="eastAsia" w:ascii="宋体" w:hAnsi="宋体" w:eastAsia="宋体"/>
                <w:b/>
                <w:color w:val="000000" w:themeColor="text1"/>
                <w:sz w:val="20"/>
                <w:szCs w:val="20"/>
              </w:rPr>
              <w:t xml:space="preserve">》GB/T </w:t>
            </w:r>
            <w:r>
              <w:rPr>
                <w:rFonts w:hint="eastAsia" w:ascii="宋体" w:hAnsi="宋体" w:eastAsia="宋体"/>
                <w:b/>
                <w:color w:val="000000" w:themeColor="text1"/>
                <w:sz w:val="20"/>
                <w:szCs w:val="20"/>
                <w:lang w:val="en-US" w:eastAsia="zh-CN"/>
              </w:rPr>
              <w:t>28181</w:t>
            </w:r>
            <w:r>
              <w:rPr>
                <w:rFonts w:hint="eastAsia" w:ascii="宋体" w:hAnsi="宋体" w:eastAsia="宋体"/>
                <w:b/>
                <w:color w:val="000000" w:themeColor="text1"/>
                <w:sz w:val="20"/>
                <w:szCs w:val="20"/>
              </w:rPr>
              <w:t>-20</w:t>
            </w:r>
            <w:r>
              <w:rPr>
                <w:rFonts w:hint="eastAsia" w:ascii="宋体" w:hAnsi="宋体" w:eastAsia="宋体"/>
                <w:b/>
                <w:color w:val="000000" w:themeColor="text1"/>
                <w:sz w:val="20"/>
                <w:szCs w:val="20"/>
                <w:lang w:val="en-US" w:eastAsia="zh-CN"/>
              </w:rPr>
              <w:t>11、</w:t>
            </w:r>
            <w:r>
              <w:rPr>
                <w:rFonts w:hint="eastAsia" w:ascii="宋体" w:hAnsi="宋体" w:eastAsia="宋体"/>
                <w:b/>
                <w:color w:val="000000" w:themeColor="text1"/>
                <w:sz w:val="20"/>
                <w:szCs w:val="20"/>
              </w:rPr>
              <w:t>《信息安全技术数据库管理系统安全技术要求》等</w:t>
            </w:r>
            <w:r>
              <w:rPr>
                <w:rFonts w:hint="eastAsia" w:ascii="宋体" w:hAnsi="宋体" w:eastAsia="宋体"/>
                <w:b/>
                <w:color w:val="000000" w:themeColor="text1"/>
                <w:sz w:val="20"/>
                <w:szCs w:val="20"/>
                <w:lang w:eastAsia="zh-CN"/>
              </w:rPr>
              <w:t>标准及客户技术要求</w:t>
            </w:r>
            <w:r>
              <w:rPr>
                <w:rFonts w:hint="eastAsia" w:ascii="宋体" w:hAnsi="宋体" w:eastAsia="宋体"/>
                <w:b/>
                <w:color w:val="000000" w:themeColor="text1"/>
                <w:sz w:val="20"/>
                <w:szCs w:val="20"/>
              </w:rPr>
              <w:t>。</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17</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无</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w:t>
            </w:r>
            <w:r>
              <w:rPr>
                <w:rFonts w:hint="eastAsia" w:ascii="宋体" w:hAnsi="宋体" w:cs="宋体"/>
                <w:color w:val="000000"/>
                <w:szCs w:val="21"/>
                <w:lang w:eastAsia="zh-CN"/>
              </w:rPr>
              <w:t>交付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eastAsia="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为本、信誉至上，持续改进，争创一流，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spacing w:line="400" w:lineRule="exact"/>
              <w:rPr>
                <w:rFonts w:hint="eastAsia" w:ascii="宋体" w:hAnsi="宋体"/>
                <w:sz w:val="21"/>
                <w:szCs w:val="21"/>
                <w:lang w:eastAsia="zh-CN"/>
              </w:rPr>
            </w:pPr>
            <w:r>
              <w:rPr>
                <w:rFonts w:hint="eastAsia" w:ascii="宋体" w:hAnsi="宋体"/>
                <w:sz w:val="21"/>
                <w:szCs w:val="21"/>
                <w:lang w:eastAsia="zh-CN"/>
              </w:rPr>
              <w:t>质量管理体系过程有：</w:t>
            </w:r>
          </w:p>
          <w:p>
            <w:pPr>
              <w:spacing w:line="400" w:lineRule="exact"/>
              <w:rPr>
                <w:rFonts w:hint="eastAsia" w:ascii="宋体" w:hAnsi="宋体"/>
                <w:sz w:val="21"/>
                <w:szCs w:val="21"/>
              </w:rPr>
            </w:pPr>
            <w:r>
              <w:rPr>
                <w:rFonts w:hint="eastAsia" w:ascii="宋体" w:hAnsi="宋体" w:eastAsia="宋体"/>
                <w:sz w:val="21"/>
                <w:szCs w:val="21"/>
              </w:rPr>
              <w:t>应用</w:t>
            </w:r>
            <w:r>
              <w:rPr>
                <w:rFonts w:hint="eastAsia" w:ascii="宋体" w:hAnsi="宋体"/>
                <w:sz w:val="21"/>
                <w:szCs w:val="21"/>
              </w:rPr>
              <w:t>软件开发流程：</w:t>
            </w:r>
          </w:p>
          <w:p>
            <w:pPr>
              <w:spacing w:line="400" w:lineRule="exact"/>
              <w:rPr>
                <w:rFonts w:hint="eastAsia" w:ascii="宋体" w:hAnsi="宋体"/>
                <w:sz w:val="21"/>
                <w:szCs w:val="21"/>
              </w:rPr>
            </w:pPr>
            <w:r>
              <w:rPr>
                <w:rFonts w:hint="eastAsia" w:ascii="宋体" w:hAnsi="宋体"/>
                <w:sz w:val="21"/>
                <w:szCs w:val="21"/>
              </w:rPr>
              <w:t>洽谈项目——立项与策划——需求分析——设计开发——测试——验收</w:t>
            </w:r>
          </w:p>
          <w:p>
            <w:pPr>
              <w:spacing w:line="400" w:lineRule="exact"/>
              <w:rPr>
                <w:rFonts w:hint="eastAsia" w:ascii="宋体" w:hAnsi="宋体"/>
                <w:sz w:val="21"/>
                <w:szCs w:val="21"/>
              </w:rPr>
            </w:pPr>
            <w:r>
              <w:rPr>
                <w:rFonts w:hint="eastAsia" w:ascii="宋体" w:hAnsi="宋体"/>
                <w:sz w:val="21"/>
                <w:szCs w:val="21"/>
              </w:rPr>
              <w:t>计算机系统集成流程：</w:t>
            </w:r>
          </w:p>
          <w:p>
            <w:pPr>
              <w:spacing w:line="400" w:lineRule="exact"/>
              <w:rPr>
                <w:rFonts w:hint="eastAsia" w:ascii="宋体" w:hAnsi="宋体"/>
                <w:b/>
                <w:bCs/>
                <w:sz w:val="21"/>
                <w:szCs w:val="21"/>
              </w:rPr>
            </w:pPr>
            <w:r>
              <w:rPr>
                <w:rFonts w:hint="eastAsia" w:ascii="宋体" w:hAnsi="宋体"/>
                <w:sz w:val="21"/>
                <w:szCs w:val="21"/>
              </w:rPr>
              <w:t>项目立项→确定方案→合同签订→采购→安装调试→项目验收→交付。</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软件设计开发为关键过程。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需确认/特殊过程：系统集成隐蔽工程（线路敷设）</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外包过程：无</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无不适用条款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5"/>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400" w:lineRule="exact"/>
              <w:rPr>
                <w:rFonts w:hint="eastAsia" w:ascii="宋体" w:hAnsi="宋体" w:eastAsia="宋体" w:cs="Times New Roman"/>
                <w:sz w:val="21"/>
                <w:szCs w:val="21"/>
              </w:rPr>
            </w:pPr>
            <w:r>
              <w:rPr>
                <w:rFonts w:hint="eastAsia" w:ascii="宋体" w:hAnsi="宋体" w:eastAsia="宋体" w:cs="Times New Roman"/>
                <w:sz w:val="21"/>
                <w:szCs w:val="21"/>
                <w:lang w:eastAsia="zh-CN"/>
              </w:rPr>
              <w:t>a</w:t>
            </w:r>
            <w:r>
              <w:rPr>
                <w:rFonts w:hint="eastAsia" w:ascii="宋体" w:hAnsi="宋体" w:eastAsia="宋体" w:cs="Times New Roman"/>
                <w:sz w:val="21"/>
                <w:szCs w:val="21"/>
              </w:rPr>
              <w:t>、产品</w:t>
            </w:r>
            <w:r>
              <w:rPr>
                <w:rFonts w:hint="eastAsia" w:ascii="宋体" w:hAnsi="宋体" w:eastAsia="宋体" w:cs="Times New Roman"/>
                <w:sz w:val="21"/>
                <w:szCs w:val="21"/>
                <w:lang w:eastAsia="zh-CN"/>
              </w:rPr>
              <w:t>交付合格率100%</w:t>
            </w:r>
            <w:r>
              <w:rPr>
                <w:rFonts w:hint="eastAsia" w:ascii="宋体" w:hAnsi="宋体" w:eastAsia="宋体" w:cs="Times New Roman"/>
                <w:sz w:val="21"/>
                <w:szCs w:val="21"/>
              </w:rPr>
              <w:t>；</w:t>
            </w:r>
          </w:p>
          <w:p>
            <w:pPr>
              <w:spacing w:line="400" w:lineRule="exact"/>
              <w:rPr>
                <w:rFonts w:hint="eastAsia" w:ascii="宋体" w:hAnsi="宋体" w:eastAsia="宋体" w:cs="Times New Roman"/>
                <w:sz w:val="21"/>
                <w:szCs w:val="21"/>
              </w:rPr>
            </w:pPr>
            <w:r>
              <w:rPr>
                <w:rFonts w:hint="eastAsia" w:ascii="宋体" w:hAnsi="宋体" w:eastAsia="宋体" w:cs="Times New Roman"/>
                <w:sz w:val="21"/>
                <w:szCs w:val="21"/>
                <w:lang w:eastAsia="zh-CN"/>
              </w:rPr>
              <w:t>b</w:t>
            </w:r>
            <w:r>
              <w:rPr>
                <w:rFonts w:hint="eastAsia" w:ascii="宋体" w:hAnsi="宋体" w:eastAsia="宋体" w:cs="Times New Roman"/>
                <w:sz w:val="21"/>
                <w:szCs w:val="21"/>
              </w:rPr>
              <w:t>、交期满意率90%</w:t>
            </w:r>
          </w:p>
          <w:p>
            <w:pPr>
              <w:pStyle w:val="6"/>
              <w:numPr>
                <w:ilvl w:val="0"/>
                <w:numId w:val="0"/>
              </w:numPr>
              <w:tabs>
                <w:tab w:val="left" w:pos="1260"/>
              </w:tabs>
              <w:rPr>
                <w:rFonts w:ascii="宋体" w:hAnsi="宋体"/>
                <w:b/>
                <w:color w:val="000000" w:themeColor="text1"/>
              </w:rPr>
            </w:pPr>
            <w:r>
              <w:rPr>
                <w:rFonts w:hint="eastAsia" w:ascii="宋体" w:hAnsi="宋体" w:eastAsia="宋体" w:cs="Times New Roman"/>
                <w:sz w:val="21"/>
                <w:szCs w:val="21"/>
                <w:lang w:eastAsia="zh-CN"/>
              </w:rPr>
              <w:t>c</w:t>
            </w:r>
            <w:r>
              <w:rPr>
                <w:rFonts w:hint="eastAsia" w:ascii="宋体" w:hAnsi="宋体" w:eastAsia="宋体" w:cs="Times New Roman"/>
                <w:sz w:val="21"/>
                <w:szCs w:val="21"/>
              </w:rPr>
              <w:t>、</w:t>
            </w:r>
            <w:r>
              <w:rPr>
                <w:rFonts w:hint="eastAsia" w:ascii="宋体" w:hAnsi="宋体" w:eastAsia="宋体" w:cs="Times New Roman"/>
                <w:sz w:val="21"/>
                <w:szCs w:val="21"/>
                <w:lang w:eastAsia="zh-CN"/>
              </w:rPr>
              <w:t>相关方</w:t>
            </w:r>
            <w:r>
              <w:rPr>
                <w:rFonts w:hint="eastAsia" w:ascii="宋体" w:hAnsi="宋体" w:eastAsia="宋体" w:cs="Times New Roman"/>
                <w:sz w:val="21"/>
                <w:szCs w:val="21"/>
              </w:rPr>
              <w:t>满意率95%以上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17</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Times New Roman" w:hAnsi="Times New Roman" w:eastAsia="宋体" w:cs="Times New Roman"/>
                <w:szCs w:val="22"/>
                <w:lang w:val="en-US" w:eastAsia="zh-CN"/>
              </w:rPr>
              <w:t>组织为自有的办公场地，能满足软件设计开发及生产经营需要。主要设备包括：</w:t>
            </w:r>
            <w:r>
              <w:rPr>
                <w:rFonts w:hint="eastAsia" w:ascii="Times New Roman" w:hAnsi="Times New Roman" w:eastAsia="宋体" w:cs="Times New Roman"/>
                <w:szCs w:val="22"/>
              </w:rPr>
              <w:t>办公设备、电脑和云服务器、手动安装设备（测线仪、夹钳、网线钳、打线钳、电钻、电锤、手枪钻）</w:t>
            </w:r>
            <w:r>
              <w:rPr>
                <w:rFonts w:hint="eastAsia" w:ascii="Times New Roman" w:hAnsi="Times New Roman" w:eastAsia="宋体" w:cs="Times New Roman"/>
                <w:szCs w:val="22"/>
                <w:lang w:eastAsia="zh-CN"/>
              </w:rPr>
              <w:t>等</w:t>
            </w:r>
            <w:r>
              <w:rPr>
                <w:rFonts w:hint="eastAsia" w:ascii="Times New Roman" w:hAnsi="Times New Roman" w:eastAsia="宋体" w:cs="Times New Roman"/>
                <w:szCs w:val="22"/>
                <w:lang w:val="en-US" w:eastAsia="zh-CN"/>
              </w:rPr>
              <w:t>，可以满足软件设计开发及系统集成服务需要。对设备按月方式进行点检维护保养，并实施。特种设备：无。公司未建立信息管理系统用于生产和服务。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办公场所</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sz w:val="21"/>
                <w:szCs w:val="21"/>
                <w:lang w:eastAsia="zh-CN"/>
              </w:rPr>
              <w:t>公司的监视和测量设施设备主要是</w:t>
            </w:r>
            <w:r>
              <w:rPr>
                <w:rFonts w:hint="eastAsia" w:eastAsia="宋体"/>
                <w:sz w:val="21"/>
                <w:szCs w:val="21"/>
                <w:lang w:eastAsia="zh-CN"/>
              </w:rPr>
              <w:t>万用表、测线仪等，查在用检具的校准证书，未能提供</w:t>
            </w:r>
            <w:r>
              <w:rPr>
                <w:rFonts w:hint="eastAsia" w:eastAsia="宋体"/>
                <w:sz w:val="21"/>
                <w:szCs w:val="21"/>
                <w:lang w:val="en-US" w:eastAsia="zh-CN"/>
              </w:rPr>
              <w:t>以上检具的有效</w:t>
            </w:r>
            <w:r>
              <w:rPr>
                <w:rFonts w:hint="eastAsia" w:eastAsia="宋体"/>
                <w:sz w:val="21"/>
                <w:szCs w:val="21"/>
                <w:lang w:eastAsia="zh-CN"/>
              </w:rPr>
              <w:t>校准证书，不符合标准要求。一阶段提出的不符合未整改实施。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软件设计开发过程   </w:t>
            </w:r>
            <w:r>
              <w:rPr>
                <w:rFonts w:hint="eastAsia" w:ascii="宋体" w:hAnsi="宋体" w:cs="宋体"/>
                <w:color w:val="000000"/>
                <w:szCs w:val="21"/>
              </w:rPr>
              <w:t>特殊过程</w:t>
            </w:r>
            <w:r>
              <w:rPr>
                <w:rFonts w:hint="eastAsia" w:ascii="宋体" w:hAnsi="宋体" w:cs="宋体"/>
                <w:color w:val="000000"/>
                <w:szCs w:val="21"/>
                <w:lang w:eastAsia="zh-CN"/>
              </w:rPr>
              <w:t>：系统集成隐蔽过程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w:t>
            </w:r>
            <w:r>
              <w:rPr>
                <w:rFonts w:hint="eastAsia" w:ascii="宋体" w:hAnsi="宋体" w:cs="宋体"/>
                <w:color w:val="000000"/>
                <w:szCs w:val="21"/>
                <w:lang w:eastAsia="zh-CN"/>
              </w:rPr>
              <w:t>及服务</w:t>
            </w:r>
            <w:r>
              <w:rPr>
                <w:rFonts w:hint="eastAsia" w:ascii="宋体" w:hAnsi="宋体" w:cs="宋体"/>
                <w:color w:val="000000"/>
                <w:szCs w:val="21"/>
              </w:rPr>
              <w:t>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交付客户时</w:t>
            </w:r>
            <w:r>
              <w:rPr>
                <w:rFonts w:hint="eastAsia" w:ascii="宋体" w:hAnsi="宋体" w:cs="宋体"/>
                <w:color w:val="000000"/>
                <w:szCs w:val="21"/>
              </w:rPr>
              <w:t>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ind w:firstLine="525" w:firstLineChars="250"/>
              <w:rPr>
                <w:rFonts w:hint="eastAsia" w:ascii="宋体" w:hAnsi="宋体" w:eastAsia="宋体" w:cs="宋体"/>
                <w:color w:val="000000"/>
                <w:szCs w:val="21"/>
                <w:lang w:eastAsia="zh-CN"/>
              </w:rPr>
            </w:pPr>
            <w:r>
              <w:rPr>
                <w:rFonts w:hint="eastAsia" w:ascii="宋体" w:hAnsi="宋体" w:cs="宋体"/>
                <w:color w:val="000000"/>
                <w:szCs w:val="21"/>
              </w:rPr>
              <w:t>特种设备：</w:t>
            </w:r>
            <w:r>
              <w:rPr>
                <w:rFonts w:hint="eastAsia" w:ascii="宋体" w:hAnsi="宋体" w:cs="宋体"/>
                <w:color w:val="000000"/>
                <w:szCs w:val="21"/>
                <w:lang w:eastAsia="zh-CN"/>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w:t>
            </w:r>
            <w:r>
              <w:rPr>
                <w:rFonts w:hint="eastAsia" w:ascii="宋体" w:hAnsi="宋体" w:eastAsia="宋体" w:cs="宋体"/>
                <w:color w:val="000000"/>
                <w:szCs w:val="21"/>
              </w:rPr>
              <w:t>通过数据的汇总统计、描述性统计等方法对目标进行了测量，总体已达到或超过了规定的目标值。通过20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2020年06</w:t>
            </w:r>
            <w:r>
              <w:rPr>
                <w:rFonts w:hint="eastAsia" w:ascii="宋体" w:hAnsi="宋体" w:eastAsia="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w:t>
            </w:r>
            <w:r>
              <w:rPr>
                <w:rFonts w:hint="eastAsia" w:ascii="宋体" w:hAnsi="宋体" w:eastAsia="宋体" w:cs="宋体"/>
                <w:color w:val="000000"/>
                <w:szCs w:val="21"/>
              </w:rPr>
              <w:t>，但在顾客反馈信息的利用上不够，需要改善。近年来未发生重大顾客投诉和产品质量事故。顾客满意度调查按规定实施，20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月实施，满意度评价</w:t>
            </w:r>
            <w:r>
              <w:rPr>
                <w:rFonts w:hint="eastAsia" w:ascii="宋体" w:hAnsi="宋体" w:eastAsia="宋体" w:cs="宋体"/>
                <w:color w:val="000000"/>
                <w:szCs w:val="21"/>
                <w:lang w:val="en-US" w:eastAsia="zh-CN"/>
              </w:rPr>
              <w:t>97%</w:t>
            </w:r>
            <w:r>
              <w:rPr>
                <w:rFonts w:hint="eastAsia" w:ascii="宋体" w:hAnsi="宋体" w:eastAsia="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rPr>
              <w:t>2020年3月20日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涉及行政部7.5.3</w:t>
            </w:r>
            <w:r>
              <w:rPr>
                <w:rFonts w:hint="eastAsia"/>
                <w:sz w:val="21"/>
                <w:szCs w:val="21"/>
                <w:lang w:eastAsia="zh-CN"/>
              </w:rPr>
              <w:t>条款，不符合事实描述为“抽查记录一览表，</w:t>
            </w:r>
            <w:r>
              <w:rPr>
                <w:rFonts w:hint="eastAsia" w:ascii="宋体" w:hAnsi="宋体" w:cs="黑体"/>
                <w:kern w:val="0"/>
                <w:sz w:val="24"/>
                <w:lang w:val="zh-CN"/>
              </w:rPr>
              <w:t>明确了记录名称</w:t>
            </w:r>
            <w:r>
              <w:rPr>
                <w:rFonts w:ascii="宋体" w:hAnsi="宋体" w:cs="黑体"/>
                <w:kern w:val="0"/>
                <w:sz w:val="24"/>
                <w:lang w:val="zh-CN"/>
              </w:rPr>
              <w:t>/</w:t>
            </w:r>
            <w:r>
              <w:rPr>
                <w:rFonts w:hint="eastAsia" w:ascii="宋体" w:hAnsi="宋体" w:cs="黑体"/>
                <w:kern w:val="0"/>
                <w:sz w:val="24"/>
                <w:lang w:val="zh-CN"/>
              </w:rPr>
              <w:t>记录编号</w:t>
            </w:r>
            <w:r>
              <w:rPr>
                <w:rFonts w:ascii="宋体" w:hAnsi="宋体" w:cs="黑体"/>
                <w:kern w:val="0"/>
                <w:sz w:val="24"/>
                <w:lang w:val="zh-CN"/>
              </w:rPr>
              <w:t>/</w:t>
            </w:r>
            <w:r>
              <w:rPr>
                <w:rFonts w:hint="eastAsia" w:ascii="宋体" w:hAnsi="宋体" w:cs="黑体"/>
                <w:kern w:val="0"/>
                <w:sz w:val="24"/>
                <w:lang w:val="zh-CN"/>
              </w:rPr>
              <w:t>版本，未明确保存部门</w:t>
            </w:r>
            <w:r>
              <w:rPr>
                <w:rFonts w:ascii="宋体" w:hAnsi="宋体" w:cs="黑体"/>
                <w:kern w:val="0"/>
                <w:sz w:val="24"/>
                <w:lang w:val="zh-CN"/>
              </w:rPr>
              <w:t>/</w:t>
            </w:r>
            <w:r>
              <w:rPr>
                <w:rFonts w:hint="eastAsia" w:ascii="宋体" w:hAnsi="宋体" w:cs="黑体"/>
                <w:kern w:val="0"/>
                <w:sz w:val="24"/>
                <w:lang w:val="zh-CN"/>
              </w:rPr>
              <w:t>保存期限</w:t>
            </w:r>
            <w:r>
              <w:rPr>
                <w:rFonts w:hint="eastAsia"/>
                <w:sz w:val="21"/>
                <w:szCs w:val="21"/>
                <w:lang w:eastAsia="zh-CN"/>
              </w:rPr>
              <w:t>”</w:t>
            </w:r>
            <w:r>
              <w:rPr>
                <w:rFonts w:hint="eastAsia"/>
                <w:sz w:val="21"/>
                <w:szCs w:val="21"/>
                <w:lang w:val="en-US"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4</w:t>
            </w:r>
            <w:r>
              <w:rPr>
                <w:rFonts w:hint="eastAsia" w:ascii="宋体" w:hAnsi="宋体"/>
                <w:kern w:val="0"/>
                <w:sz w:val="21"/>
                <w:szCs w:val="21"/>
                <w:lang w:eastAsia="zh-CN"/>
              </w:rPr>
              <w:t>月</w:t>
            </w:r>
            <w:r>
              <w:rPr>
                <w:rFonts w:hint="eastAsia" w:ascii="宋体" w:hAnsi="宋体"/>
                <w:kern w:val="0"/>
                <w:sz w:val="21"/>
                <w:szCs w:val="21"/>
                <w:lang w:val="en-US" w:eastAsia="zh-CN"/>
              </w:rPr>
              <w:t>10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auto"/>
                <w:spacing w:val="-20"/>
                <w:sz w:val="20"/>
                <w:szCs w:val="20"/>
              </w:rPr>
            </w:pPr>
            <w:r>
              <w:rPr>
                <w:rFonts w:hint="eastAsia"/>
                <w:b/>
                <w:color w:val="auto"/>
                <w:spacing w:val="-20"/>
                <w:sz w:val="20"/>
                <w:szCs w:val="20"/>
              </w:rPr>
              <w:t>一阶段提出问题的整改情况?</w:t>
            </w:r>
          </w:p>
          <w:p>
            <w:pPr>
              <w:numPr>
                <w:ilvl w:val="0"/>
                <w:numId w:val="0"/>
              </w:numPr>
              <w:spacing w:line="240" w:lineRule="exact"/>
              <w:rPr>
                <w:rFonts w:hint="eastAsia" w:eastAsia="宋体"/>
                <w:b w:val="0"/>
                <w:bCs/>
                <w:color w:val="000000" w:themeColor="text1"/>
                <w:spacing w:val="-20"/>
                <w:sz w:val="20"/>
                <w:szCs w:val="20"/>
                <w:lang w:eastAsia="zh-CN"/>
                <w14:textFill>
                  <w14:solidFill>
                    <w14:schemeClr w14:val="tx1"/>
                  </w14:solidFill>
                </w14:textFill>
              </w:rPr>
            </w:pPr>
            <w:r>
              <w:rPr>
                <w:rFonts w:hint="eastAsia"/>
                <w:b w:val="0"/>
                <w:bCs/>
                <w:color w:val="000000" w:themeColor="text1"/>
                <w:spacing w:val="-20"/>
                <w:sz w:val="20"/>
                <w:szCs w:val="20"/>
                <w:lang w:eastAsia="zh-CN"/>
                <w14:textFill>
                  <w14:solidFill>
                    <w14:schemeClr w14:val="tx1"/>
                  </w14:solidFill>
                </w14:textFill>
              </w:rPr>
              <w:t>二阶段未整改完成</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 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val="en-US" w:eastAsia="zh-CN"/>
          <w14:textFill>
            <w14:solidFill>
              <w14:schemeClr w14:val="tx1"/>
            </w14:solidFill>
          </w14:textFill>
        </w:rPr>
        <w:t xml:space="preserve"> 技术部</w:t>
      </w:r>
      <w:r>
        <w:rPr>
          <w:rFonts w:hint="eastAsia"/>
          <w:b/>
          <w:color w:val="000000" w:themeColor="text1"/>
          <w14:textFill>
            <w14:solidFill>
              <w14:schemeClr w14:val="tx1"/>
            </w14:solidFill>
          </w14:textFill>
        </w:rPr>
        <w:t>条款</w:t>
      </w:r>
      <w:r>
        <w:rPr>
          <w:rFonts w:hint="eastAsia"/>
          <w:b/>
          <w:color w:val="000000" w:themeColor="text1"/>
          <w:lang w:val="en-US" w:eastAsia="zh-CN"/>
          <w14:textFill>
            <w14:solidFill>
              <w14:schemeClr w14:val="tx1"/>
            </w14:solidFill>
          </w14:textFill>
        </w:rPr>
        <w:t xml:space="preserve"> 7.1.5）</w:t>
      </w:r>
      <w:r>
        <w:rPr>
          <w:rFonts w:hint="eastAsia"/>
          <w:b/>
          <w:color w:val="000000" w:themeColor="text1"/>
          <w14:textFill>
            <w14:solidFill>
              <w14:schemeClr w14:val="tx1"/>
            </w14:solidFill>
          </w14:textFill>
        </w:rPr>
        <w:t>，分布见附件。（Q/J/E/S分开填写）</w:t>
      </w:r>
      <w:bookmarkStart w:id="19" w:name="_GoBack"/>
      <w:bookmarkEnd w:id="19"/>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rFonts w:hint="eastAsia"/>
          <w:b/>
          <w:color w:val="000000" w:themeColor="text1"/>
          <w:sz w:val="26"/>
          <w:szCs w:val="26"/>
        </w:rPr>
      </w:pPr>
    </w:p>
    <w:p>
      <w:pPr>
        <w:snapToGrid w:val="0"/>
        <w:spacing w:line="360" w:lineRule="auto"/>
        <w:ind w:left="-1" w:leftChars="-337" w:hanging="707" w:hangingChars="271"/>
        <w:rPr>
          <w:rFonts w:hint="eastAsia"/>
          <w:b/>
          <w:color w:val="000000" w:themeColor="text1"/>
          <w:sz w:val="26"/>
          <w:szCs w:val="26"/>
        </w:rPr>
      </w:pP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11"/>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计算机信息系统集成、应用软件开发</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10"/>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18"/>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CA1404"/>
    <w:rsid w:val="06F27F2D"/>
    <w:rsid w:val="0766344F"/>
    <w:rsid w:val="07824840"/>
    <w:rsid w:val="07A84CB2"/>
    <w:rsid w:val="089E2646"/>
    <w:rsid w:val="0AE52265"/>
    <w:rsid w:val="0CC7527B"/>
    <w:rsid w:val="0EB36807"/>
    <w:rsid w:val="0FB74A65"/>
    <w:rsid w:val="10E854AA"/>
    <w:rsid w:val="1198680D"/>
    <w:rsid w:val="126F7B51"/>
    <w:rsid w:val="14D43C90"/>
    <w:rsid w:val="14DB0987"/>
    <w:rsid w:val="18C26746"/>
    <w:rsid w:val="1974056C"/>
    <w:rsid w:val="1ABB01D3"/>
    <w:rsid w:val="1ACD62B8"/>
    <w:rsid w:val="1B4F1B57"/>
    <w:rsid w:val="1B9E60BC"/>
    <w:rsid w:val="1C440198"/>
    <w:rsid w:val="1C5F0C83"/>
    <w:rsid w:val="1DCB178B"/>
    <w:rsid w:val="1E40289E"/>
    <w:rsid w:val="1F520E03"/>
    <w:rsid w:val="21143095"/>
    <w:rsid w:val="21611269"/>
    <w:rsid w:val="218A16F9"/>
    <w:rsid w:val="23782E05"/>
    <w:rsid w:val="25CD1223"/>
    <w:rsid w:val="26E31C3C"/>
    <w:rsid w:val="2D661B74"/>
    <w:rsid w:val="2F1239C1"/>
    <w:rsid w:val="32081D79"/>
    <w:rsid w:val="32C1463B"/>
    <w:rsid w:val="34265884"/>
    <w:rsid w:val="36EC7F03"/>
    <w:rsid w:val="3A267D7B"/>
    <w:rsid w:val="3B860344"/>
    <w:rsid w:val="3C191EA6"/>
    <w:rsid w:val="3C6210A8"/>
    <w:rsid w:val="3D1277C5"/>
    <w:rsid w:val="401450D1"/>
    <w:rsid w:val="416863AC"/>
    <w:rsid w:val="4292115D"/>
    <w:rsid w:val="432329ED"/>
    <w:rsid w:val="43380ADB"/>
    <w:rsid w:val="455B7DE8"/>
    <w:rsid w:val="46736188"/>
    <w:rsid w:val="469452FC"/>
    <w:rsid w:val="48212822"/>
    <w:rsid w:val="4916731F"/>
    <w:rsid w:val="49C82B1C"/>
    <w:rsid w:val="49D96455"/>
    <w:rsid w:val="49FA7342"/>
    <w:rsid w:val="4B173D3E"/>
    <w:rsid w:val="4B4A3A22"/>
    <w:rsid w:val="50EE18EE"/>
    <w:rsid w:val="52DE1104"/>
    <w:rsid w:val="59DE7D56"/>
    <w:rsid w:val="5A0F7A9D"/>
    <w:rsid w:val="5C0F099A"/>
    <w:rsid w:val="5CDD1C2D"/>
    <w:rsid w:val="5EC62EB7"/>
    <w:rsid w:val="5FD65205"/>
    <w:rsid w:val="61A2120B"/>
    <w:rsid w:val="63360944"/>
    <w:rsid w:val="63E122A7"/>
    <w:rsid w:val="64D61C55"/>
    <w:rsid w:val="653F2CB5"/>
    <w:rsid w:val="673B259B"/>
    <w:rsid w:val="67614AEF"/>
    <w:rsid w:val="694049C3"/>
    <w:rsid w:val="69C5248A"/>
    <w:rsid w:val="69DE7923"/>
    <w:rsid w:val="6A1418BC"/>
    <w:rsid w:val="6BCE5F42"/>
    <w:rsid w:val="6D1A2693"/>
    <w:rsid w:val="6F5B59DC"/>
    <w:rsid w:val="6FF56C95"/>
    <w:rsid w:val="712A343D"/>
    <w:rsid w:val="73226B9D"/>
    <w:rsid w:val="76883B29"/>
    <w:rsid w:val="780960F1"/>
    <w:rsid w:val="780F0F53"/>
    <w:rsid w:val="797616D8"/>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qFormat/>
    <w:uiPriority w:val="99"/>
    <w:pPr>
      <w:spacing w:after="120" w:afterLines="0"/>
    </w:pPr>
    <w:rPr>
      <w:kern w:val="2"/>
      <w:sz w:val="21"/>
    </w:rPr>
  </w:style>
  <w:style w:type="paragraph" w:styleId="6">
    <w:name w:val="Plain Text"/>
    <w:basedOn w:val="1"/>
    <w:qFormat/>
    <w:uiPriority w:val="0"/>
    <w:pPr>
      <w:jc w:val="both"/>
    </w:pPr>
    <w:rPr>
      <w:rFonts w:ascii="宋体" w:hAnsi="Courier New" w:eastAsia="宋体"/>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
    <w:basedOn w:val="13"/>
    <w:link w:val="9"/>
    <w:semiHidden/>
    <w:qFormat/>
    <w:uiPriority w:val="99"/>
    <w:rPr>
      <w:rFonts w:ascii="Times New Roman" w:hAnsi="Times New Roman" w:eastAsia="宋体" w:cs="Times New Roman"/>
      <w:sz w:val="18"/>
      <w:szCs w:val="18"/>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宋体" w:cs="Times New Roman"/>
      <w:sz w:val="18"/>
      <w:szCs w:val="18"/>
    </w:rPr>
  </w:style>
  <w:style w:type="character" w:customStyle="1" w:styleId="19">
    <w:name w:val="页眉 Char1"/>
    <w:basedOn w:val="13"/>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2</TotalTime>
  <ScaleCrop>false</ScaleCrop>
  <LinksUpToDate>false</LinksUpToDate>
  <CharactersWithSpaces>9156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2020-07-01T07:47:51Z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