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5BF85" w14:textId="77777777" w:rsidR="007168F9" w:rsidRDefault="007168F9" w:rsidP="007168F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88145D5" w14:textId="77777777" w:rsidR="007168F9" w:rsidRDefault="007168F9" w:rsidP="007168F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" w:char="F0FE"/>
      </w:r>
      <w:r>
        <w:rPr>
          <w:rFonts w:hint="eastAsia"/>
          <w:b/>
          <w:sz w:val="22"/>
          <w:szCs w:val="22"/>
        </w:rPr>
        <w:t>F</w:t>
      </w:r>
      <w:r>
        <w:rPr>
          <w:b/>
          <w:sz w:val="22"/>
          <w:szCs w:val="22"/>
        </w:rPr>
        <w:t xml:space="preserve">SMS  </w:t>
      </w:r>
      <w:r>
        <w:rPr>
          <w:rFonts w:hint="eastAsia"/>
          <w:b/>
          <w:sz w:val="22"/>
          <w:szCs w:val="22"/>
        </w:rPr>
        <w:t>口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265"/>
        <w:gridCol w:w="1265"/>
        <w:gridCol w:w="1290"/>
        <w:gridCol w:w="1505"/>
        <w:gridCol w:w="1720"/>
        <w:gridCol w:w="1379"/>
      </w:tblGrid>
      <w:tr w:rsidR="007168F9" w14:paraId="1823F624" w14:textId="77777777" w:rsidTr="00C67AF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5260C12A" w14:textId="77777777" w:rsidR="007168F9" w:rsidRDefault="007168F9" w:rsidP="00C67A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64DF385B" w14:textId="77777777" w:rsidR="007168F9" w:rsidRDefault="007168F9" w:rsidP="00C67A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诸暨市美</w:t>
            </w:r>
            <w:proofErr w:type="gramStart"/>
            <w:r>
              <w:rPr>
                <w:b/>
                <w:sz w:val="20"/>
              </w:rPr>
              <w:t>香诺食品</w:t>
            </w:r>
            <w:proofErr w:type="gramEnd"/>
            <w:r>
              <w:rPr>
                <w:b/>
                <w:sz w:val="20"/>
              </w:rPr>
              <w:t>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6281DB90" w14:textId="77777777" w:rsidR="007168F9" w:rsidRDefault="007168F9" w:rsidP="00C67AF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AD121B8" w14:textId="77777777" w:rsidR="007168F9" w:rsidRDefault="007168F9" w:rsidP="00C67AF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340753BB" w14:textId="77777777" w:rsidR="007168F9" w:rsidRDefault="007168F9" w:rsidP="00C67AF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CIV-2</w:t>
            </w:r>
            <w:bookmarkEnd w:id="3"/>
          </w:p>
        </w:tc>
      </w:tr>
      <w:tr w:rsidR="007168F9" w14:paraId="62AA4A9C" w14:textId="77777777" w:rsidTr="00C67AF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36A68850" w14:textId="77777777" w:rsidR="007168F9" w:rsidRDefault="007168F9" w:rsidP="00C67A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2DC8389C" w14:textId="77777777" w:rsidR="007168F9" w:rsidRDefault="007168F9" w:rsidP="00C67A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90" w:type="dxa"/>
            <w:vAlign w:val="center"/>
          </w:tcPr>
          <w:p w14:paraId="75308073" w14:textId="77777777" w:rsidR="007168F9" w:rsidRDefault="007168F9" w:rsidP="00C67A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60BCBC6D" w14:textId="77777777" w:rsidR="007168F9" w:rsidRDefault="007168F9" w:rsidP="00C67A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CIV-2</w:t>
            </w:r>
          </w:p>
        </w:tc>
        <w:tc>
          <w:tcPr>
            <w:tcW w:w="1720" w:type="dxa"/>
            <w:vAlign w:val="center"/>
          </w:tcPr>
          <w:p w14:paraId="43959D28" w14:textId="77777777" w:rsidR="007168F9" w:rsidRDefault="007168F9" w:rsidP="00C67A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5DBACF29" w14:textId="77777777" w:rsidR="007168F9" w:rsidRDefault="007168F9" w:rsidP="00C67A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7168F9" w14:paraId="3C7A0BB7" w14:textId="77777777" w:rsidTr="00C67AF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39FD2009" w14:textId="77777777" w:rsidR="007168F9" w:rsidRDefault="007168F9" w:rsidP="00C67A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3EC2B92F" w14:textId="77777777" w:rsidR="007168F9" w:rsidRDefault="007168F9" w:rsidP="00C67AF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65" w:type="dxa"/>
            <w:vAlign w:val="center"/>
          </w:tcPr>
          <w:p w14:paraId="4F471797" w14:textId="77777777" w:rsidR="007168F9" w:rsidRDefault="007168F9" w:rsidP="00C67A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朱亮亮</w:t>
            </w:r>
          </w:p>
        </w:tc>
        <w:tc>
          <w:tcPr>
            <w:tcW w:w="1265" w:type="dxa"/>
            <w:vAlign w:val="center"/>
          </w:tcPr>
          <w:p w14:paraId="7560DBB0" w14:textId="77777777" w:rsidR="007168F9" w:rsidRDefault="007168F9" w:rsidP="00C67A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90" w:type="dxa"/>
            <w:vAlign w:val="center"/>
          </w:tcPr>
          <w:p w14:paraId="1FD8D4FE" w14:textId="77777777" w:rsidR="007168F9" w:rsidRDefault="007168F9" w:rsidP="00C67A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C6FD708" w14:textId="77777777" w:rsidR="007168F9" w:rsidRDefault="007168F9" w:rsidP="00C67A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999480A" w14:textId="77777777" w:rsidR="007168F9" w:rsidRDefault="007168F9" w:rsidP="00C67A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186D8452" w14:textId="77777777" w:rsidR="007168F9" w:rsidRDefault="007168F9" w:rsidP="00C67A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168F9" w14:paraId="60774AA1" w14:textId="77777777" w:rsidTr="00C67AF3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312041B9" w14:textId="77777777" w:rsidR="007168F9" w:rsidRDefault="007168F9" w:rsidP="00C67A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3D8632AB" w14:textId="77777777" w:rsidR="007168F9" w:rsidRDefault="007168F9" w:rsidP="00C67A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65" w:type="dxa"/>
          </w:tcPr>
          <w:p w14:paraId="6052A981" w14:textId="77777777" w:rsidR="007168F9" w:rsidRDefault="007168F9" w:rsidP="00C67A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100DA0">
              <w:rPr>
                <w:b/>
                <w:sz w:val="20"/>
              </w:rPr>
              <w:t>CIV-2</w:t>
            </w:r>
          </w:p>
        </w:tc>
        <w:tc>
          <w:tcPr>
            <w:tcW w:w="1265" w:type="dxa"/>
          </w:tcPr>
          <w:p w14:paraId="5E3D9C78" w14:textId="77777777" w:rsidR="007168F9" w:rsidRDefault="007168F9" w:rsidP="00C67A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100DA0">
              <w:rPr>
                <w:b/>
                <w:sz w:val="20"/>
              </w:rPr>
              <w:t>CIV-2</w:t>
            </w:r>
          </w:p>
        </w:tc>
        <w:tc>
          <w:tcPr>
            <w:tcW w:w="1290" w:type="dxa"/>
            <w:vAlign w:val="center"/>
          </w:tcPr>
          <w:p w14:paraId="7CA882EE" w14:textId="77777777" w:rsidR="007168F9" w:rsidRDefault="007168F9" w:rsidP="00C67A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7B3CE68" w14:textId="77777777" w:rsidR="007168F9" w:rsidRDefault="007168F9" w:rsidP="00C67A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80265FC" w14:textId="77777777" w:rsidR="007168F9" w:rsidRDefault="007168F9" w:rsidP="00C67A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0F0F7E91" w14:textId="77777777" w:rsidR="007168F9" w:rsidRDefault="007168F9" w:rsidP="00C67A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168F9" w14:paraId="675C490A" w14:textId="77777777" w:rsidTr="00C67AF3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B76E70A" w14:textId="77777777" w:rsidR="007168F9" w:rsidRDefault="007168F9" w:rsidP="00C67A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B8A61B1" w14:textId="77777777" w:rsidR="007168F9" w:rsidRDefault="007168F9" w:rsidP="00C67A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06D2B532" w14:textId="77777777" w:rsidR="007168F9" w:rsidRDefault="007168F9" w:rsidP="00C67AF3"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油炸类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175AA0C" wp14:editId="6A0940DC">
                  <wp:extent cx="3698136" cy="616689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8628" cy="628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7DF63C" w14:textId="77777777" w:rsidR="007168F9" w:rsidRDefault="007168F9" w:rsidP="00C67AF3"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烘炒类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00A2219" wp14:editId="1FCADB52">
                  <wp:extent cx="4023303" cy="57415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867" cy="58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8F9" w14:paraId="44F185A6" w14:textId="77777777" w:rsidTr="00C67AF3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A6AFE64" w14:textId="77777777" w:rsidR="007168F9" w:rsidRDefault="007168F9" w:rsidP="00C67A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55AE2289" w14:textId="77777777" w:rsidR="007168F9" w:rsidRDefault="007168F9" w:rsidP="00C67A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146FC44E" w14:textId="77777777" w:rsidR="007168F9" w:rsidRDefault="007168F9" w:rsidP="00C67A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1ECA9258" w14:textId="77777777" w:rsidR="007168F9" w:rsidRDefault="007168F9" w:rsidP="00C67AF3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5C5D01AC" w14:textId="77777777" w:rsidR="007168F9" w:rsidRPr="00353656" w:rsidRDefault="007168F9" w:rsidP="00C67AF3">
            <w:pPr>
              <w:snapToGrid w:val="0"/>
              <w:spacing w:line="280" w:lineRule="exact"/>
              <w:rPr>
                <w:bCs/>
                <w:sz w:val="20"/>
              </w:rPr>
            </w:pPr>
            <w:r w:rsidRPr="00353656">
              <w:rPr>
                <w:rFonts w:hint="eastAsia"/>
                <w:bCs/>
                <w:sz w:val="20"/>
              </w:rPr>
              <w:t>原料验收过程中农残、重金属等超标——每年查验合格供应商资质证明、每批供应商提供原料出厂检验合格单，每年至少一次的农残、重金属验证。</w:t>
            </w:r>
          </w:p>
          <w:p w14:paraId="77161D2A" w14:textId="77777777" w:rsidR="007168F9" w:rsidRPr="00353656" w:rsidRDefault="007168F9" w:rsidP="00C67AF3">
            <w:pPr>
              <w:snapToGrid w:val="0"/>
              <w:spacing w:line="280" w:lineRule="exact"/>
              <w:rPr>
                <w:bCs/>
                <w:sz w:val="20"/>
              </w:rPr>
            </w:pPr>
            <w:r w:rsidRPr="00353656">
              <w:rPr>
                <w:rFonts w:hint="eastAsia"/>
                <w:bCs/>
                <w:sz w:val="20"/>
              </w:rPr>
              <w:t>辅料配制过程中添加剂超标——对操作人员进行培训，配备配料人员和复核人员实施双重复核；每年送外</w:t>
            </w:r>
            <w:proofErr w:type="gramStart"/>
            <w:r w:rsidRPr="00353656">
              <w:rPr>
                <w:rFonts w:hint="eastAsia"/>
                <w:bCs/>
                <w:sz w:val="20"/>
              </w:rPr>
              <w:t>检进行</w:t>
            </w:r>
            <w:proofErr w:type="gramEnd"/>
            <w:r w:rsidRPr="00353656">
              <w:rPr>
                <w:rFonts w:hint="eastAsia"/>
                <w:bCs/>
                <w:sz w:val="20"/>
              </w:rPr>
              <w:t>验证。添加剂使用应符合</w:t>
            </w:r>
            <w:r w:rsidRPr="00353656">
              <w:rPr>
                <w:rFonts w:hint="eastAsia"/>
                <w:bCs/>
                <w:sz w:val="20"/>
              </w:rPr>
              <w:t>GB2760</w:t>
            </w:r>
            <w:r w:rsidRPr="00353656">
              <w:rPr>
                <w:rFonts w:hint="eastAsia"/>
                <w:bCs/>
                <w:sz w:val="20"/>
              </w:rPr>
              <w:t>规定。</w:t>
            </w:r>
          </w:p>
          <w:p w14:paraId="2669D3DD" w14:textId="77777777" w:rsidR="007168F9" w:rsidRPr="00353656" w:rsidRDefault="007168F9" w:rsidP="00C67AF3">
            <w:pPr>
              <w:snapToGrid w:val="0"/>
              <w:spacing w:line="280" w:lineRule="exact"/>
              <w:rPr>
                <w:bCs/>
                <w:sz w:val="20"/>
              </w:rPr>
            </w:pPr>
            <w:r w:rsidRPr="00353656">
              <w:rPr>
                <w:rFonts w:hint="eastAsia"/>
                <w:bCs/>
                <w:sz w:val="20"/>
              </w:rPr>
              <w:t>油炸过程的致病菌超标，苯并</w:t>
            </w:r>
            <w:proofErr w:type="gramStart"/>
            <w:r w:rsidRPr="00353656">
              <w:rPr>
                <w:rFonts w:hint="eastAsia"/>
                <w:bCs/>
                <w:sz w:val="20"/>
              </w:rPr>
              <w:t>芘</w:t>
            </w:r>
            <w:proofErr w:type="gramEnd"/>
            <w:r w:rsidRPr="00353656">
              <w:rPr>
                <w:rFonts w:hint="eastAsia"/>
                <w:bCs/>
                <w:sz w:val="20"/>
              </w:rPr>
              <w:t>等有害物质产生——控制油炸温度及时间，油炸温度不可过低或过高，时间不可过短及过长；定时监测酸价及过氧化值，超标时油脂作废弃处理。</w:t>
            </w:r>
          </w:p>
        </w:tc>
      </w:tr>
      <w:tr w:rsidR="007168F9" w14:paraId="393BD249" w14:textId="77777777" w:rsidTr="00C67AF3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0A10C46" w14:textId="77777777" w:rsidR="007168F9" w:rsidRDefault="007168F9" w:rsidP="00C67A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3D607A2D" w14:textId="77777777" w:rsidR="007168F9" w:rsidRDefault="007168F9" w:rsidP="00C67AF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7168F9" w14:paraId="54DBA720" w14:textId="77777777" w:rsidTr="00C67AF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6FF19D4" w14:textId="77777777" w:rsidR="007168F9" w:rsidRDefault="007168F9" w:rsidP="00C67A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438EB5A7" w14:textId="77777777" w:rsidR="007168F9" w:rsidRDefault="007168F9" w:rsidP="00C67AF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7168F9" w14:paraId="42267259" w14:textId="77777777" w:rsidTr="00C67AF3">
        <w:trPr>
          <w:cantSplit/>
          <w:trHeight w:val="69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9A76034" w14:textId="77777777" w:rsidR="007168F9" w:rsidRDefault="007168F9" w:rsidP="00C67AF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14:paraId="75225BBE" w14:textId="77777777" w:rsidR="007168F9" w:rsidRDefault="007168F9" w:rsidP="00C67AF3">
            <w:pPr>
              <w:pStyle w:val="a7"/>
              <w:spacing w:line="440" w:lineRule="exact"/>
              <w:rPr>
                <w:b/>
                <w:sz w:val="20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中华人民共和国食品安全法、食品安全法实施条例、食品生产许可管理办法、GB2760、G</w:t>
            </w:r>
            <w:r>
              <w:rPr>
                <w:rFonts w:ascii="楷体_GB2312" w:eastAsia="楷体_GB2312" w:hAnsi="楷体_GB2312" w:cs="楷体_GB2312"/>
                <w:sz w:val="24"/>
              </w:rPr>
              <w:t>B7718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、G</w:t>
            </w:r>
            <w:r>
              <w:rPr>
                <w:rFonts w:ascii="楷体_GB2312" w:eastAsia="楷体_GB2312" w:hAnsi="楷体_GB2312" w:cs="楷体_GB2312"/>
                <w:sz w:val="24"/>
              </w:rPr>
              <w:t>B14881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、</w:t>
            </w:r>
            <w:r>
              <w:rPr>
                <w:rFonts w:ascii="楷体_GB2312" w:eastAsia="楷体_GB2312" w:hAnsi="楷体_GB2312" w:cs="楷体_GB2312"/>
                <w:sz w:val="24"/>
              </w:rPr>
              <w:t>GB2716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、G</w:t>
            </w:r>
            <w:r>
              <w:rPr>
                <w:rFonts w:ascii="楷体_GB2312" w:eastAsia="楷体_GB2312" w:hAnsi="楷体_GB2312" w:cs="楷体_GB2312"/>
                <w:sz w:val="24"/>
              </w:rPr>
              <w:t>B19300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等相关的法律法规标准等</w:t>
            </w:r>
          </w:p>
        </w:tc>
      </w:tr>
      <w:tr w:rsidR="007168F9" w14:paraId="6664236A" w14:textId="77777777" w:rsidTr="00C67AF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7FD9094" w14:textId="77777777" w:rsidR="007168F9" w:rsidRDefault="007168F9" w:rsidP="00C67AF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35A06C36" w14:textId="77777777" w:rsidR="007168F9" w:rsidRPr="00C557DA" w:rsidRDefault="007168F9" w:rsidP="00C67AF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感官、理化（过氧化值、酸价）、污染物限量和真菌毒素、微生物（大肠菌群、霉菌）等指标。</w:t>
            </w:r>
          </w:p>
        </w:tc>
      </w:tr>
      <w:tr w:rsidR="007168F9" w14:paraId="53228BB7" w14:textId="77777777" w:rsidTr="00C67AF3">
        <w:trPr>
          <w:cantSplit/>
          <w:trHeight w:val="51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AAF8482" w14:textId="77777777" w:rsidR="007168F9" w:rsidRDefault="007168F9" w:rsidP="00C67AF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2A7B3164" w14:textId="77777777" w:rsidR="007168F9" w:rsidRDefault="007168F9" w:rsidP="00C67A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6F56C2C5" w14:textId="77777777" w:rsidR="007168F9" w:rsidRDefault="007168F9" w:rsidP="007168F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444CA225" wp14:editId="4AF54640">
            <wp:simplePos x="0" y="0"/>
            <wp:positionH relativeFrom="column">
              <wp:posOffset>3783330</wp:posOffset>
            </wp:positionH>
            <wp:positionV relativeFrom="paragraph">
              <wp:posOffset>125095</wp:posOffset>
            </wp:positionV>
            <wp:extent cx="733425" cy="34417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任泽华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int="eastAsia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E94D2CD" wp14:editId="6E67DC3C">
            <wp:simplePos x="0" y="0"/>
            <wp:positionH relativeFrom="column">
              <wp:posOffset>1230630</wp:posOffset>
            </wp:positionH>
            <wp:positionV relativeFrom="paragraph">
              <wp:posOffset>67945</wp:posOffset>
            </wp:positionV>
            <wp:extent cx="733425" cy="34417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任泽华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AF0DB" w14:textId="77777777" w:rsidR="007168F9" w:rsidRDefault="007168F9" w:rsidP="007168F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b/>
          <w:sz w:val="18"/>
          <w:szCs w:val="18"/>
        </w:rPr>
        <w:t xml:space="preserve">2020.6.30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b/>
          <w:sz w:val="18"/>
          <w:szCs w:val="18"/>
        </w:rPr>
        <w:t xml:space="preserve">2020.6.30  </w:t>
      </w:r>
    </w:p>
    <w:p w14:paraId="7D76F3F8" w14:textId="77777777" w:rsidR="007168F9" w:rsidRPr="00DC17E2" w:rsidRDefault="007168F9" w:rsidP="007168F9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27F2AB43" w14:textId="6ED2624F" w:rsidR="00BF25A4" w:rsidRPr="007168F9" w:rsidRDefault="007168F9" w:rsidP="007168F9">
      <w:pPr>
        <w:snapToGrid w:val="0"/>
        <w:rPr>
          <w:rFonts w:ascii="宋体" w:hint="eastAsia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RPr="007168F9" w:rsidSect="00632E1D">
      <w:headerReference w:type="default" r:id="rId10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695B7" w14:textId="77777777" w:rsidR="002E1A85" w:rsidRDefault="002E1A85">
      <w:r>
        <w:separator/>
      </w:r>
    </w:p>
  </w:endnote>
  <w:endnote w:type="continuationSeparator" w:id="0">
    <w:p w14:paraId="136EB61D" w14:textId="77777777" w:rsidR="002E1A85" w:rsidRDefault="002E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445EA" w14:textId="77777777" w:rsidR="002E1A85" w:rsidRDefault="002E1A85">
      <w:r>
        <w:separator/>
      </w:r>
    </w:p>
  </w:footnote>
  <w:footnote w:type="continuationSeparator" w:id="0">
    <w:p w14:paraId="735B2B52" w14:textId="77777777" w:rsidR="002E1A85" w:rsidRDefault="002E1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BAF6D" w14:textId="77777777" w:rsidR="00632E1D" w:rsidRPr="00390345" w:rsidRDefault="00FB6061" w:rsidP="00632E1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6E737FD" wp14:editId="2F5BC73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375DE89" w14:textId="77777777" w:rsidR="00632E1D" w:rsidRDefault="002E1A85" w:rsidP="0083337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6EF66EC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1CED5C6A" w14:textId="77777777" w:rsidR="00632E1D" w:rsidRPr="000B51BD" w:rsidRDefault="00FB6061" w:rsidP="00632E1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B6061" w:rsidRPr="00390345">
      <w:rPr>
        <w:rStyle w:val="CharChar1"/>
        <w:rFonts w:hint="default"/>
        <w:w w:val="90"/>
      </w:rPr>
      <w:t>Beijing International Standard united Certification Co.,Ltd.</w:t>
    </w:r>
  </w:p>
  <w:p w14:paraId="4BE70403" w14:textId="77777777" w:rsidR="00632E1D" w:rsidRDefault="002E1A85" w:rsidP="00632E1D">
    <w:r>
      <w:rPr>
        <w:noProof/>
      </w:rPr>
      <w:pict w14:anchorId="7F05CF4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02D"/>
    <w:rsid w:val="002E1A85"/>
    <w:rsid w:val="007168F9"/>
    <w:rsid w:val="0077202D"/>
    <w:rsid w:val="00A01794"/>
    <w:rsid w:val="00FB6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ECD6668"/>
  <w15:docId w15:val="{F32FB1FE-E052-42CE-81CE-22FD832C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Plain Text"/>
    <w:basedOn w:val="a"/>
    <w:link w:val="a8"/>
    <w:rsid w:val="00A01794"/>
    <w:rPr>
      <w:rFonts w:ascii="宋体" w:hAnsi="Courier New"/>
      <w:sz w:val="21"/>
    </w:rPr>
  </w:style>
  <w:style w:type="character" w:customStyle="1" w:styleId="a8">
    <w:name w:val="纯文本 字符"/>
    <w:basedOn w:val="a0"/>
    <w:link w:val="a7"/>
    <w:rsid w:val="00A01794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18</cp:revision>
  <dcterms:created xsi:type="dcterms:W3CDTF">2015-06-17T11:40:00Z</dcterms:created>
  <dcterms:modified xsi:type="dcterms:W3CDTF">2020-07-01T23:20:00Z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