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江天科技有限公司</w:t>
      </w:r>
    </w:p>
    <w:p>
      <w:pPr>
        <w:spacing w:line="360" w:lineRule="auto"/>
        <w:jc w:val="left"/>
        <w:rPr>
          <w:rFonts w:ascii="Times New Roman" w:hAnsi="Times New Roman" w:cs="Times New Roman"/>
          <w:spacing w:val="32"/>
          <w:sz w:val="32"/>
          <w:u w:val="single"/>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ascii="Times New Roman" w:hAnsi="Times New Roman" w:cs="Times New Roman"/>
          <w:sz w:val="32"/>
          <w:u w:val="single"/>
        </w:rPr>
        <w:t>00</w:t>
      </w:r>
      <w:r>
        <w:rPr>
          <w:rFonts w:hint="eastAsia" w:ascii="Times New Roman" w:hAnsi="Times New Roman" w:cs="Times New Roman"/>
          <w:sz w:val="32"/>
          <w:u w:val="single"/>
          <w:lang w:val="en-US" w:eastAsia="zh-CN"/>
        </w:rPr>
        <w:t>03</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9</w:t>
      </w:r>
      <w:r>
        <w:rPr>
          <w:rFonts w:ascii="Times New Roman" w:hAnsi="Times New Roman" w:cs="Times New Roman"/>
          <w:sz w:val="32"/>
          <w:u w:val="single"/>
        </w:rPr>
        <w:t>-2020</w:t>
      </w:r>
      <w:bookmarkEnd w:id="1"/>
    </w:p>
    <w:p>
      <w:pPr>
        <w:spacing w:line="360" w:lineRule="auto"/>
        <w:jc w:val="left"/>
        <w:rPr>
          <w:rFonts w:ascii="Times New Roman" w:hAnsi="Times New Roman" w:cs="Times New Roman"/>
          <w:sz w:val="32"/>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003</w:t>
      </w:r>
      <w:r>
        <w:rPr>
          <w:rFonts w:ascii="Times New Roman" w:hAnsi="Times New Roman" w:eastAsia="宋体" w:cs="Times New Roman"/>
          <w:bCs/>
          <w:kern w:val="0"/>
          <w:sz w:val="18"/>
          <w:szCs w:val="18"/>
          <w:u w:val="single"/>
        </w:rPr>
        <w:t>-201</w:t>
      </w:r>
      <w:r>
        <w:rPr>
          <w:rFonts w:hint="eastAsia" w:ascii="Times New Roman" w:hAnsi="Times New Roman" w:eastAsia="宋体" w:cs="Times New Roman"/>
          <w:bCs/>
          <w:kern w:val="0"/>
          <w:sz w:val="18"/>
          <w:szCs w:val="18"/>
          <w:u w:val="single"/>
          <w:lang w:val="en-US" w:eastAsia="zh-CN"/>
        </w:rPr>
        <w:t>9</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3029"/>
        <w:gridCol w:w="184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029" w:type="dxa"/>
            <w:noWrap w:val="0"/>
            <w:vAlign w:val="top"/>
          </w:tcPr>
          <w:p>
            <w:pPr>
              <w:tabs>
                <w:tab w:val="left" w:pos="880"/>
              </w:tabs>
              <w:autoSpaceDE w:val="0"/>
              <w:autoSpaceDN w:val="0"/>
              <w:adjustRightInd w:val="0"/>
              <w:spacing w:before="35" w:line="276" w:lineRule="auto"/>
              <w:ind w:right="161"/>
              <w:rPr>
                <w:rFonts w:hint="eastAsia" w:ascii="宋体" w:eastAsia="宋体" w:cs="宋体"/>
                <w:kern w:val="0"/>
                <w:szCs w:val="21"/>
                <w:lang w:eastAsia="zh-CN"/>
              </w:rPr>
            </w:pPr>
            <w:r>
              <w:rPr>
                <w:rFonts w:hint="eastAsia" w:eastAsia="宋体"/>
                <w:b/>
                <w:color w:val="000000"/>
                <w:szCs w:val="21"/>
                <w:lang w:eastAsia="zh-CN"/>
              </w:rPr>
              <w:t>江天科技有限公司</w:t>
            </w:r>
          </w:p>
        </w:tc>
        <w:tc>
          <w:tcPr>
            <w:tcW w:w="18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企业联系人</w:t>
            </w:r>
          </w:p>
        </w:tc>
        <w:tc>
          <w:tcPr>
            <w:tcW w:w="2412"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Cs w:val="21"/>
                <w:lang w:val="en-US" w:eastAsia="zh-CN"/>
              </w:rPr>
            </w:pPr>
            <w:r>
              <w:rPr>
                <w:rFonts w:hint="eastAsia" w:ascii="宋体" w:eastAsia="宋体" w:cs="宋体"/>
                <w:kern w:val="0"/>
                <w:szCs w:val="21"/>
                <w:lang w:val="en-US" w:eastAsia="zh-CN"/>
              </w:rPr>
              <w:t>尹昊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2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认证证书编号</w:t>
            </w:r>
          </w:p>
        </w:tc>
        <w:tc>
          <w:tcPr>
            <w:tcW w:w="3029" w:type="dxa"/>
            <w:noWrap w:val="0"/>
            <w:vAlign w:val="top"/>
          </w:tcPr>
          <w:p>
            <w:pPr>
              <w:rPr>
                <w:rFonts w:hint="default" w:ascii="宋体" w:eastAsiaTheme="minorEastAsia"/>
                <w:lang w:val="en-US" w:eastAsia="zh-CN"/>
              </w:rPr>
            </w:pPr>
            <w:r>
              <w:rPr>
                <w:rFonts w:ascii="宋体" w:hAnsi="宋体"/>
              </w:rPr>
              <w:t>ISC-201</w:t>
            </w:r>
            <w:r>
              <w:rPr>
                <w:rFonts w:hint="eastAsia" w:ascii="宋体" w:hAnsi="宋体"/>
                <w:lang w:val="en-US" w:eastAsia="zh-CN"/>
              </w:rPr>
              <w:t>9</w:t>
            </w:r>
            <w:r>
              <w:rPr>
                <w:rFonts w:ascii="宋体" w:hAnsi="宋体"/>
              </w:rPr>
              <w:t>-0</w:t>
            </w:r>
            <w:r>
              <w:rPr>
                <w:rFonts w:hint="eastAsia" w:ascii="宋体" w:hAnsi="宋体"/>
                <w:lang w:val="en-US" w:eastAsia="zh-CN"/>
              </w:rPr>
              <w:t>376</w:t>
            </w:r>
          </w:p>
        </w:tc>
        <w:tc>
          <w:tcPr>
            <w:tcW w:w="1840" w:type="dxa"/>
            <w:noWrap w:val="0"/>
            <w:vAlign w:val="top"/>
          </w:tcPr>
          <w:p>
            <w:pPr>
              <w:rPr>
                <w:rFonts w:ascii="宋体"/>
              </w:rPr>
            </w:pPr>
            <w:r>
              <w:rPr>
                <w:rFonts w:hint="eastAsia" w:ascii="宋体" w:hAnsi="宋体"/>
              </w:rPr>
              <w:t>证书有效期</w:t>
            </w:r>
          </w:p>
        </w:tc>
        <w:tc>
          <w:tcPr>
            <w:tcW w:w="2412" w:type="dxa"/>
            <w:noWrap w:val="0"/>
            <w:vAlign w:val="top"/>
          </w:tcPr>
          <w:p>
            <w:pPr>
              <w:rPr>
                <w:rFonts w:ascii="宋体"/>
              </w:rPr>
            </w:pPr>
            <w:r>
              <w:rPr>
                <w:rFonts w:ascii="宋体" w:hAnsi="宋体"/>
              </w:rPr>
              <w:t>202</w:t>
            </w:r>
            <w:r>
              <w:rPr>
                <w:rFonts w:hint="eastAsia" w:ascii="宋体" w:hAnsi="宋体"/>
                <w:lang w:val="en-US" w:eastAsia="zh-CN"/>
              </w:rPr>
              <w:t>4</w:t>
            </w:r>
            <w:r>
              <w:rPr>
                <w:rFonts w:hint="eastAsia" w:ascii="宋体" w:hAnsi="宋体"/>
              </w:rPr>
              <w:t>年</w:t>
            </w:r>
            <w:r>
              <w:rPr>
                <w:rFonts w:hint="eastAsia" w:ascii="宋体" w:hAnsi="宋体"/>
                <w:highlight w:val="none"/>
                <w:lang w:val="en-US" w:eastAsia="zh-CN"/>
              </w:rPr>
              <w:t>01</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14</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监督审核次数</w:t>
            </w:r>
          </w:p>
        </w:tc>
        <w:tc>
          <w:tcPr>
            <w:tcW w:w="3029" w:type="dxa"/>
            <w:noWrap w:val="0"/>
            <w:vAlign w:val="top"/>
          </w:tcPr>
          <w:p>
            <w:pPr>
              <w:tabs>
                <w:tab w:val="left" w:pos="880"/>
              </w:tabs>
              <w:autoSpaceDE w:val="0"/>
              <w:autoSpaceDN w:val="0"/>
              <w:adjustRightInd w:val="0"/>
              <w:spacing w:before="35" w:line="276" w:lineRule="auto"/>
              <w:ind w:right="161" w:firstLine="735" w:firstLineChars="350"/>
              <w:rPr>
                <w:rFonts w:ascii="宋体" w:cs="宋体"/>
                <w:kern w:val="0"/>
                <w:szCs w:val="21"/>
              </w:rPr>
            </w:pPr>
            <w:r>
              <w:rPr>
                <w:rFonts w:hint="eastAsia" w:ascii="宋体" w:cs="宋体"/>
                <w:kern w:val="0"/>
                <w:szCs w:val="21"/>
              </w:rPr>
              <w:t>第</w:t>
            </w:r>
            <w:r>
              <w:rPr>
                <w:rFonts w:hint="eastAsia" w:ascii="宋体" w:cs="宋体"/>
                <w:kern w:val="0"/>
                <w:szCs w:val="21"/>
                <w:lang w:eastAsia="zh-CN"/>
              </w:rPr>
              <w:t>一</w:t>
            </w:r>
            <w:r>
              <w:rPr>
                <w:rFonts w:hint="eastAsia" w:ascii="宋体" w:cs="宋体"/>
                <w:kern w:val="0"/>
                <w:szCs w:val="21"/>
              </w:rPr>
              <w:t>次</w:t>
            </w:r>
          </w:p>
        </w:tc>
        <w:tc>
          <w:tcPr>
            <w:tcW w:w="18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top"/>
          </w:tcPr>
          <w:p>
            <w:pPr>
              <w:tabs>
                <w:tab w:val="left" w:pos="880"/>
              </w:tabs>
              <w:autoSpaceDE w:val="0"/>
              <w:autoSpaceDN w:val="0"/>
              <w:adjustRightInd w:val="0"/>
              <w:spacing w:before="35" w:line="360" w:lineRule="auto"/>
              <w:ind w:right="161"/>
              <w:rPr>
                <w:rFonts w:ascii="宋体" w:cs="宋体"/>
                <w:kern w:val="0"/>
                <w:szCs w:val="21"/>
              </w:rPr>
            </w:pPr>
            <w:r>
              <w:rPr>
                <w:rFonts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6</w:t>
            </w:r>
            <w:r>
              <w:rPr>
                <w:rFonts w:hint="eastAsia" w:ascii="宋体" w:hAnsi="宋体" w:cs="宋体"/>
                <w:kern w:val="0"/>
                <w:szCs w:val="21"/>
              </w:rPr>
              <w:t>月</w:t>
            </w:r>
            <w:r>
              <w:rPr>
                <w:rFonts w:hint="eastAsia" w:ascii="宋体" w:hAnsi="宋体" w:cs="宋体"/>
                <w:kern w:val="0"/>
                <w:szCs w:val="21"/>
                <w:lang w:val="en-US" w:eastAsia="zh-CN"/>
              </w:rPr>
              <w:t>28</w:t>
            </w:r>
            <w:r>
              <w:rPr>
                <w:rFonts w:hint="eastAsia" w:ascii="宋体" w:hAnsi="宋体"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3" w:type="dxa"/>
            <w:noWrap w:val="0"/>
            <w:vAlign w:val="top"/>
          </w:tcPr>
          <w:p>
            <w:pPr>
              <w:tabs>
                <w:tab w:val="left" w:pos="880"/>
              </w:tabs>
              <w:autoSpaceDE w:val="0"/>
              <w:autoSpaceDN w:val="0"/>
              <w:adjustRightInd w:val="0"/>
              <w:spacing w:before="35" w:line="276" w:lineRule="auto"/>
              <w:ind w:right="161" w:firstLine="105" w:firstLineChars="50"/>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firstLine="105" w:firstLineChars="50"/>
              <w:rPr>
                <w:rFonts w:ascii="宋体" w:cs="宋体"/>
                <w:kern w:val="0"/>
                <w:szCs w:val="21"/>
              </w:rPr>
            </w:pPr>
            <w:r>
              <w:rPr>
                <w:rFonts w:hint="eastAsia" w:ascii="宋体" w:hAnsi="宋体" w:cs="宋体"/>
                <w:kern w:val="0"/>
                <w:szCs w:val="21"/>
              </w:rPr>
              <w:t>姓名及确认号</w:t>
            </w:r>
          </w:p>
        </w:tc>
        <w:tc>
          <w:tcPr>
            <w:tcW w:w="3029" w:type="dxa"/>
            <w:noWrap w:val="0"/>
            <w:vAlign w:val="top"/>
          </w:tcPr>
          <w:p>
            <w:pPr>
              <w:tabs>
                <w:tab w:val="left" w:pos="880"/>
              </w:tabs>
              <w:autoSpaceDE w:val="0"/>
              <w:autoSpaceDN w:val="0"/>
              <w:adjustRightInd w:val="0"/>
              <w:spacing w:before="35" w:line="276" w:lineRule="auto"/>
              <w:ind w:right="161"/>
              <w:rPr>
                <w:rFonts w:hint="eastAsia" w:ascii="宋体" w:hAnsi="宋体" w:eastAsia="宋体"/>
                <w:sz w:val="24"/>
                <w:szCs w:val="24"/>
                <w:lang w:val="en-US" w:eastAsia="zh-CN"/>
              </w:rPr>
            </w:pPr>
            <w:r>
              <w:rPr>
                <w:rFonts w:hint="eastAsia" w:ascii="宋体" w:hAnsi="宋体"/>
                <w:sz w:val="24"/>
                <w:szCs w:val="24"/>
                <w:lang w:eastAsia="zh-CN"/>
              </w:rPr>
              <w:t>姜丽</w:t>
            </w:r>
            <w:r>
              <w:rPr>
                <w:rFonts w:ascii="宋体" w:hAnsi="宋体"/>
                <w:sz w:val="24"/>
                <w:szCs w:val="24"/>
              </w:rPr>
              <w:t xml:space="preserve">  ISC[S]00</w:t>
            </w:r>
            <w:r>
              <w:rPr>
                <w:rFonts w:hint="eastAsia" w:ascii="宋体" w:hAnsi="宋体"/>
                <w:sz w:val="24"/>
                <w:szCs w:val="24"/>
                <w:lang w:val="en-US" w:eastAsia="zh-CN"/>
              </w:rPr>
              <w:t>23</w:t>
            </w:r>
          </w:p>
          <w:p>
            <w:pPr>
              <w:tabs>
                <w:tab w:val="left" w:pos="880"/>
              </w:tabs>
              <w:autoSpaceDE w:val="0"/>
              <w:autoSpaceDN w:val="0"/>
              <w:adjustRightInd w:val="0"/>
              <w:spacing w:before="35" w:line="276" w:lineRule="auto"/>
              <w:ind w:right="161"/>
              <w:rPr>
                <w:rFonts w:hint="eastAsia" w:ascii="宋体"/>
                <w:color w:val="000000"/>
                <w:kern w:val="0"/>
                <w:sz w:val="24"/>
                <w:szCs w:val="24"/>
              </w:rPr>
            </w:pPr>
          </w:p>
        </w:tc>
        <w:tc>
          <w:tcPr>
            <w:tcW w:w="18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 w:val="21"/>
                <w:szCs w:val="21"/>
                <w:lang w:eastAsia="zh-CN"/>
              </w:rPr>
            </w:pPr>
            <w:r>
              <w:rPr>
                <w:rFonts w:hint="eastAsia" w:ascii="宋体"/>
                <w:szCs w:val="21"/>
                <w:lang w:val="en-US" w:eastAsia="zh-CN"/>
              </w:rPr>
              <w:t>技术质量部</w:t>
            </w:r>
            <w:r>
              <w:rPr>
                <w:rFonts w:hint="eastAsia" w:ascii="宋体" w:hAnsi="宋体" w:cs="宋体"/>
                <w:kern w:val="0"/>
                <w:szCs w:val="21"/>
              </w:rPr>
              <w:t>、</w:t>
            </w:r>
            <w:r>
              <w:rPr>
                <w:rFonts w:hint="eastAsia" w:ascii="宋体" w:hAnsi="宋体" w:cs="宋体"/>
                <w:kern w:val="0"/>
                <w:szCs w:val="21"/>
                <w:lang w:eastAsia="zh-CN"/>
              </w:rPr>
              <w:t>生产部、销售部、采购部、办公室</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江天科技有限公司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bookmarkStart w:id="4" w:name="_GoBack"/>
      <w:bookmarkEnd w:id="4"/>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江天科技有限公司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日，组织了公司测量管理体系内部审核。</w:t>
      </w:r>
      <w:r>
        <w:rPr>
          <w:rFonts w:hint="eastAsia" w:ascii="Times New Roman" w:hAnsi="Times New Roman" w:cs="Times New Roman"/>
          <w:bCs/>
          <w:kern w:val="0"/>
          <w:szCs w:val="21"/>
          <w:highlight w:val="none"/>
          <w:lang w:eastAsia="zh-CN"/>
        </w:rPr>
        <w:t>管代尹昊</w:t>
      </w:r>
      <w:r>
        <w:rPr>
          <w:rFonts w:hint="eastAsia" w:ascii="宋体" w:hAnsi="宋体" w:cs="宋体"/>
          <w:bCs/>
          <w:kern w:val="0"/>
          <w:szCs w:val="21"/>
          <w:highlight w:val="none"/>
        </w:rPr>
        <w:t>任组长参与审核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10</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1</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18</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bCs/>
          <w:szCs w:val="21"/>
        </w:rPr>
        <w:t>委托管代</w:t>
      </w:r>
      <w:r>
        <w:rPr>
          <w:rFonts w:hint="eastAsia"/>
          <w:bCs/>
          <w:szCs w:val="21"/>
          <w:lang w:eastAsia="zh-CN"/>
        </w:rPr>
        <w:t>尹昊</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r>
        <w:rPr>
          <w:rFonts w:hint="eastAsia"/>
        </w:rPr>
        <w:t>石油钻采专用设备及配件（防垢剂集中加药装置、单井多相流量监测装置、储油装置、模块化加热装置、抽油杆综合保护器、接箍、钢圈、垫片、试采工具、锅炉辅机、固控设备）、轴承、泵（螺杆泵）、石油专用仪器仪表（流量调节器）、电力设备配件（磁力耦合执行器）、电动机（永磁电动机）、UPS电源、高压开关柜、电气设备配件（隔离开关配件、断路器配件）、变频控制柜的生产；石油钻采专用设备及配件（油管螺纹）的加工；油管修复（许可要求除外）</w:t>
      </w:r>
      <w:r>
        <w:rPr>
          <w:rFonts w:hint="eastAsia" w:ascii="宋体" w:hAnsi="宋体" w:cs="宋体"/>
          <w:color w:val="000000"/>
          <w:kern w:val="0"/>
          <w:szCs w:val="21"/>
        </w:rPr>
        <w:t>的</w:t>
      </w:r>
      <w:r>
        <w:rPr>
          <w:rFonts w:hint="eastAsia" w:ascii="宋体" w:hAnsi="宋体" w:cs="宋体"/>
          <w:color w:val="000000"/>
          <w:kern w:val="0"/>
          <w:szCs w:val="21"/>
          <w:lang w:val="en-US" w:eastAsia="zh-CN"/>
        </w:rPr>
        <w:t>生产</w:t>
      </w:r>
      <w:r>
        <w:rPr>
          <w:rFonts w:hint="eastAsia" w:ascii="宋体" w:hAnsi="宋体" w:cs="宋体"/>
          <w:color w:val="000000"/>
          <w:kern w:val="0"/>
          <w:szCs w:val="21"/>
        </w:rPr>
        <w:t>及其服务</w:t>
      </w:r>
      <w:r>
        <w:rPr>
          <w:rFonts w:hint="eastAsia" w:ascii="宋体" w:hAnsi="宋体"/>
          <w:szCs w:val="21"/>
          <w:lang w:eastAsia="zh-CN"/>
        </w:rPr>
        <w:t>。</w:t>
      </w:r>
      <w:r>
        <w:rPr>
          <w:rFonts w:hint="eastAsia" w:ascii="Times New Roman" w:hAnsi="Times New Roman" w:cs="Times New Roman"/>
          <w:kern w:val="0"/>
          <w:szCs w:val="21"/>
          <w:lang w:eastAsia="zh-CN"/>
        </w:rPr>
        <w:t>技术质量部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宋体"/>
          <w:kern w:val="0"/>
          <w:szCs w:val="21"/>
          <w:lang w:val="en-US" w:eastAsia="zh-CN"/>
        </w:rPr>
        <w:t>螺杆泵公扣接头</w:t>
      </w:r>
      <w:r>
        <w:rPr>
          <w:rFonts w:hint="eastAsia" w:ascii="Times New Roman" w:hAnsi="Times New Roman" w:cs="宋体"/>
          <w:lang w:eastAsia="zh-CN"/>
        </w:rPr>
        <w:t>外径测量</w:t>
      </w:r>
      <w:r>
        <w:rPr>
          <w:rFonts w:hint="eastAsia" w:ascii="宋体" w:hAnsi="宋体"/>
          <w:b w:val="0"/>
          <w:bCs/>
          <w:snapToGrid w:val="0"/>
          <w:color w:val="auto"/>
          <w:kern w:val="0"/>
          <w:szCs w:val="21"/>
          <w:u w:val="none"/>
          <w:lang w:eastAsia="zh-CN"/>
        </w:rPr>
        <w:t>等</w:t>
      </w:r>
      <w:r>
        <w:rPr>
          <w:rFonts w:hint="eastAsia" w:ascii="宋体" w:hAnsi="宋体"/>
          <w:b w:val="0"/>
          <w:bCs/>
          <w:snapToGrid w:val="0"/>
          <w:color w:val="auto"/>
          <w:kern w:val="0"/>
          <w:szCs w:val="21"/>
          <w:u w:val="none"/>
          <w:lang w:val="en-US" w:eastAsia="zh-CN"/>
        </w:rPr>
        <w:t>12个</w:t>
      </w:r>
      <w:r>
        <w:rPr>
          <w:rFonts w:hint="eastAsia" w:ascii="宋体" w:hAnsi="宋体" w:cs="宋体"/>
          <w:bCs/>
          <w:kern w:val="0"/>
          <w:szCs w:val="21"/>
          <w:highlight w:val="none"/>
        </w:rPr>
        <w:t>测</w:t>
      </w:r>
      <w:r>
        <w:rPr>
          <w:rFonts w:hint="eastAsia" w:ascii="宋体" w:hAnsi="宋体" w:cs="宋体"/>
          <w:bCs/>
          <w:kern w:val="0"/>
          <w:szCs w:val="21"/>
        </w:rPr>
        <w:t>量过程</w:t>
      </w:r>
      <w:r>
        <w:rPr>
          <w:rFonts w:ascii="Times New Roman" w:hAnsi="Times New Roman" w:cs="Times New Roman"/>
          <w:bCs/>
          <w:kern w:val="0"/>
          <w:szCs w:val="21"/>
        </w:rPr>
        <w:t>，其中关键测量过程</w:t>
      </w:r>
      <w:r>
        <w:rPr>
          <w:rFonts w:hint="eastAsia" w:ascii="Times New Roman" w:hAnsi="Times New Roman" w:cs="Times New Roman"/>
          <w:bCs/>
          <w:kern w:val="0"/>
          <w:szCs w:val="21"/>
          <w:lang w:val="en-US" w:eastAsia="zh-CN"/>
        </w:rPr>
        <w:t>4</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11</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宋体" w:hAnsi="宋体" w:cs="宋体"/>
          <w:kern w:val="0"/>
          <w:szCs w:val="21"/>
          <w:lang w:val="en-US" w:eastAsia="zh-CN"/>
        </w:rPr>
        <w:t>螺杆泵公扣接头</w:t>
      </w:r>
      <w:r>
        <w:rPr>
          <w:rFonts w:hint="eastAsia" w:ascii="Times New Roman" w:hAnsi="Times New Roman" w:cs="宋体"/>
          <w:lang w:eastAsia="zh-CN"/>
        </w:rPr>
        <w:t>外径</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ascii="宋体" w:hAnsi="宋体" w:cs="宋体"/>
          <w:kern w:val="0"/>
          <w:szCs w:val="21"/>
          <w:lang w:val="en-US" w:eastAsia="zh-CN"/>
        </w:rPr>
        <w:t>螺杆泵公扣接头</w:t>
      </w:r>
      <w:r>
        <w:rPr>
          <w:rFonts w:hint="eastAsia" w:ascii="Times New Roman" w:hAnsi="Times New Roman" w:cs="宋体"/>
          <w:lang w:eastAsia="zh-CN"/>
        </w:rPr>
        <w:t>外径测量</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cs="宋体"/>
          <w:kern w:val="0"/>
          <w:szCs w:val="21"/>
          <w:lang w:val="en-US" w:eastAsia="zh-CN"/>
        </w:rPr>
        <w:t>螺杆泵公扣接头</w:t>
      </w:r>
      <w:r>
        <w:rPr>
          <w:rFonts w:hint="eastAsia" w:ascii="Times New Roman" w:hAnsi="Times New Roman" w:cs="宋体"/>
          <w:lang w:eastAsia="zh-CN"/>
        </w:rPr>
        <w:t>外径</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cs="宋体"/>
          <w:kern w:val="0"/>
          <w:szCs w:val="21"/>
          <w:lang w:val="en-US" w:eastAsia="zh-CN"/>
        </w:rPr>
        <w:t>螺杆泵公扣接头</w:t>
      </w:r>
      <w:r>
        <w:rPr>
          <w:rFonts w:hint="eastAsia" w:ascii="Times New Roman" w:hAnsi="Times New Roman" w:cs="宋体"/>
          <w:lang w:eastAsia="zh-CN"/>
        </w:rPr>
        <w:t>外径</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认证</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认证</w:t>
      </w:r>
      <w:r>
        <w:rPr>
          <w:rFonts w:ascii="Times New Roman" w:hAnsi="Times New Roman" w:cs="Times New Roman"/>
          <w:szCs w:val="21"/>
        </w:rPr>
        <w:t>审核发现的</w:t>
      </w:r>
      <w:r>
        <w:rPr>
          <w:rFonts w:hint="eastAsia" w:ascii="Times New Roman" w:hAnsi="Times New Roman" w:cs="Times New Roman"/>
          <w:szCs w:val="21"/>
          <w:lang w:val="en-US" w:eastAsia="zh-CN"/>
        </w:rPr>
        <w:t>2</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val="en-US" w:eastAsia="zh-CN"/>
        </w:rPr>
        <w:t>1</w:t>
      </w:r>
      <w:r>
        <w:rPr>
          <w:rFonts w:hint="eastAsia" w:ascii="Times New Roman" w:hAnsi="Times New Roman" w:cs="Times New Roman"/>
          <w:szCs w:val="21"/>
          <w:lang w:eastAsia="zh-CN"/>
        </w:rPr>
        <w:t>“</w:t>
      </w:r>
      <w:r>
        <w:rPr>
          <w:rFonts w:hint="eastAsia" w:ascii="宋体" w:hAnsi="宋体"/>
        </w:rPr>
        <w:t>检查发现2018年</w:t>
      </w:r>
      <w:r>
        <w:rPr>
          <w:rFonts w:hint="eastAsia" w:ascii="宋体" w:hAnsi="宋体"/>
          <w:lang w:val="en-US" w:eastAsia="zh-CN"/>
        </w:rPr>
        <w:t>10</w:t>
      </w:r>
      <w:r>
        <w:rPr>
          <w:rFonts w:hint="eastAsia" w:ascii="宋体" w:hAnsi="宋体"/>
        </w:rPr>
        <w:t>月份对</w:t>
      </w:r>
      <w:r>
        <w:rPr>
          <w:rFonts w:hint="eastAsia" w:ascii="宋体" w:hAnsi="宋体"/>
          <w:lang w:eastAsia="zh-CN"/>
        </w:rPr>
        <w:t>全员</w:t>
      </w:r>
      <w:r>
        <w:rPr>
          <w:rFonts w:hint="eastAsia" w:ascii="宋体" w:hAnsi="宋体"/>
        </w:rPr>
        <w:t>开展了“</w:t>
      </w:r>
      <w:r>
        <w:rPr>
          <w:rFonts w:hint="eastAsia" w:ascii="宋体"/>
          <w:szCs w:val="21"/>
        </w:rPr>
        <w:t>计量法相关内容</w:t>
      </w:r>
      <w:r>
        <w:rPr>
          <w:rFonts w:hint="eastAsia" w:ascii="宋体" w:hAnsi="宋体"/>
        </w:rPr>
        <w:t>”培训班，但未对该培训班培训的有效性进行评价并记录</w:t>
      </w:r>
      <w:r>
        <w:rPr>
          <w:rFonts w:hint="eastAsia"/>
          <w:bCs/>
          <w:szCs w:val="21"/>
          <w:lang w:val="en-US" w:eastAsia="zh-CN"/>
        </w:rPr>
        <w:t>”；</w:t>
      </w:r>
      <w:r>
        <w:rPr>
          <w:rFonts w:hint="eastAsia" w:ascii="宋体" w:hAnsi="宋体" w:cs="宋体"/>
          <w:kern w:val="0"/>
          <w:szCs w:val="21"/>
          <w:highlight w:val="none"/>
          <w:lang w:val="en-US" w:eastAsia="zh-CN"/>
        </w:rPr>
        <w:t>2“</w:t>
      </w:r>
      <w:r>
        <w:rPr>
          <w:rFonts w:hint="eastAsia"/>
          <w:szCs w:val="21"/>
        </w:rPr>
        <w:t>编号</w:t>
      </w:r>
      <w:r>
        <w:rPr>
          <w:rFonts w:hint="eastAsia"/>
          <w:szCs w:val="21"/>
          <w:lang w:val="en-US" w:eastAsia="zh-CN"/>
        </w:rPr>
        <w:t>SWSY</w:t>
      </w:r>
      <w:r>
        <w:rPr>
          <w:rFonts w:hint="eastAsia"/>
          <w:szCs w:val="21"/>
        </w:rPr>
        <w:t>-01</w:t>
      </w:r>
      <w:r>
        <w:rPr>
          <w:rFonts w:hint="eastAsia"/>
          <w:szCs w:val="21"/>
          <w:lang w:val="en-US" w:eastAsia="zh-CN"/>
        </w:rPr>
        <w:t>0</w:t>
      </w:r>
      <w:r>
        <w:rPr>
          <w:rFonts w:hint="eastAsia"/>
          <w:szCs w:val="21"/>
        </w:rPr>
        <w:t>，（0-</w:t>
      </w:r>
      <w:r>
        <w:rPr>
          <w:rFonts w:hint="eastAsia"/>
          <w:szCs w:val="21"/>
          <w:lang w:val="en-US" w:eastAsia="zh-CN"/>
        </w:rPr>
        <w:t>2.5</w:t>
      </w:r>
      <w:r>
        <w:rPr>
          <w:rFonts w:hint="eastAsia"/>
          <w:szCs w:val="21"/>
        </w:rPr>
        <w:t>）</w:t>
      </w:r>
      <w:r>
        <w:rPr>
          <w:rFonts w:hint="eastAsia"/>
          <w:szCs w:val="21"/>
          <w:lang w:val="en-US" w:eastAsia="zh-CN"/>
        </w:rPr>
        <w:t>MPa</w:t>
      </w:r>
      <w:r>
        <w:rPr>
          <w:rFonts w:hint="eastAsia"/>
          <w:szCs w:val="21"/>
        </w:rPr>
        <w:t>的</w:t>
      </w:r>
      <w:r>
        <w:rPr>
          <w:rFonts w:hint="eastAsia"/>
          <w:szCs w:val="21"/>
          <w:lang w:eastAsia="zh-CN"/>
        </w:rPr>
        <w:t>压力表</w:t>
      </w:r>
      <w:r>
        <w:rPr>
          <w:rFonts w:hint="eastAsia"/>
          <w:szCs w:val="21"/>
        </w:rPr>
        <w:t>，</w:t>
      </w:r>
      <w:r>
        <w:rPr>
          <w:rFonts w:hint="eastAsia" w:ascii="宋体" w:hAnsi="宋体"/>
          <w:szCs w:val="21"/>
        </w:rPr>
        <w:t>未</w:t>
      </w:r>
      <w:r>
        <w:rPr>
          <w:rFonts w:hint="eastAsia" w:ascii="宋体" w:hAnsi="宋体"/>
          <w:szCs w:val="21"/>
          <w:lang w:eastAsia="zh-CN"/>
        </w:rPr>
        <w:t>粘贴计量确认状态的标识</w:t>
      </w:r>
      <w:r>
        <w:rPr>
          <w:rFonts w:hint="eastAsia" w:ascii="宋体" w:hAnsi="宋体"/>
          <w:bCs/>
          <w:szCs w:val="21"/>
        </w:rPr>
        <w:t>，</w:t>
      </w:r>
      <w:r>
        <w:rPr>
          <w:rFonts w:hint="eastAsia" w:ascii="宋体" w:hAnsi="宋体"/>
          <w:bCs/>
          <w:szCs w:val="21"/>
          <w:lang w:eastAsia="zh-CN"/>
        </w:rPr>
        <w:t>”</w:t>
      </w:r>
      <w:r>
        <w:rPr>
          <w:rFonts w:ascii="Times New Roman" w:hAnsi="Times New Roman" w:cs="Times New Roman"/>
          <w:szCs w:val="21"/>
          <w:highlight w:val="none"/>
        </w:rPr>
        <w:t>经审核组审核，确认企业制定的不合格控制实施可控有效，纠正措施完成情况满足标准要求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公司在测量管理体系本年度运行期间，</w:t>
      </w:r>
      <w:r>
        <w:rPr>
          <w:rFonts w:hint="eastAsia" w:ascii="Times New Roman" w:hAnsi="Times New Roman" w:cs="Times New Roman"/>
          <w:bCs/>
          <w:kern w:val="0"/>
          <w:szCs w:val="21"/>
          <w:lang w:val="en-US" w:eastAsia="zh-CN"/>
        </w:rPr>
        <w:t xml:space="preserve"> 认证审核后企业营业执照2020.1.13变更，企业经营范围变更，认证产品、组织机构等</w:t>
      </w:r>
      <w:r>
        <w:rPr>
          <w:rFonts w:hint="eastAsia" w:ascii="Times New Roman" w:hAnsi="Times New Roman" w:cs="Times New Roman"/>
          <w:bCs/>
          <w:kern w:val="0"/>
          <w:szCs w:val="21"/>
          <w:lang w:eastAsia="zh-CN"/>
        </w:rPr>
        <w:t>其他无变化。测量管理体系的管理者代表更换为：</w:t>
      </w:r>
      <w:r>
        <w:rPr>
          <w:rFonts w:hint="eastAsia" w:ascii="Times New Roman" w:hAnsi="Times New Roman" w:cs="Times New Roman"/>
          <w:bCs/>
          <w:kern w:val="0"/>
          <w:szCs w:val="21"/>
          <w:u w:val="single"/>
          <w:lang w:eastAsia="zh-CN"/>
        </w:rPr>
        <w:t>尹昊</w:t>
      </w:r>
      <w:r>
        <w:rPr>
          <w:rFonts w:hint="eastAsia" w:ascii="Times New Roman" w:hAnsi="Times New Roman" w:cs="Times New Roman"/>
          <w:bCs/>
          <w:kern w:val="0"/>
          <w:szCs w:val="21"/>
          <w:lang w:eastAsia="zh-CN"/>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firstLine="420" w:firstLineChars="200"/>
        <w:rPr>
          <w:rFonts w:hint="eastAsia"/>
          <w:bCs/>
          <w:szCs w:val="21"/>
          <w:lang w:eastAsia="zh-CN"/>
        </w:rPr>
      </w:pPr>
      <w:r>
        <w:rPr>
          <w:rFonts w:ascii="Times New Roman" w:hAnsi="Times New Roman" w:cs="Times New Roman"/>
          <w:bCs/>
          <w:kern w:val="0"/>
          <w:szCs w:val="21"/>
        </w:rPr>
        <w:t>（2）测量管理体系认证证书用于：</w:t>
      </w:r>
      <w:r>
        <w:rPr>
          <w:rFonts w:hint="eastAsia" w:ascii="宋体" w:hAnsi="宋体" w:cs="宋体"/>
          <w:bCs/>
          <w:kern w:val="0"/>
          <w:szCs w:val="21"/>
        </w:rPr>
        <w:t>企业用于</w:t>
      </w:r>
      <w:r>
        <w:rPr>
          <w:rFonts w:hint="eastAsia" w:ascii="宋体" w:hAnsi="宋体" w:cs="宋体"/>
          <w:bCs/>
          <w:kern w:val="0"/>
          <w:szCs w:val="21"/>
          <w:lang w:eastAsia="zh-CN"/>
        </w:rPr>
        <w:t>中国石油天然气</w:t>
      </w:r>
      <w:r>
        <w:rPr>
          <w:rFonts w:hint="eastAsia" w:ascii="宋体" w:hAnsi="宋体" w:cs="宋体"/>
          <w:bCs/>
          <w:kern w:val="0"/>
          <w:szCs w:val="21"/>
          <w:lang w:val="en-US" w:eastAsia="zh-CN"/>
        </w:rPr>
        <w:t>集团</w:t>
      </w:r>
      <w:r>
        <w:rPr>
          <w:rFonts w:hint="eastAsia" w:ascii="宋体" w:hAnsi="宋体" w:cs="宋体"/>
          <w:bCs/>
          <w:kern w:val="0"/>
          <w:szCs w:val="21"/>
          <w:lang w:eastAsia="zh-CN"/>
        </w:rPr>
        <w:t>有限公司、大庆油田</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spacing w:line="360" w:lineRule="auto"/>
        <w:ind w:firstLine="422" w:firstLineChars="200"/>
        <w:rPr>
          <w:rFonts w:hint="eastAsia" w:ascii="宋体" w:hAnsi="宋体" w:cs="宋体"/>
          <w:bCs/>
          <w:color w:val="auto"/>
          <w:kern w:val="0"/>
          <w:szCs w:val="21"/>
          <w:highlight w:val="none"/>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w:t>
      </w:r>
      <w:r>
        <w:rPr>
          <w:rFonts w:hint="eastAsia" w:ascii="宋体" w:hAnsi="宋体" w:cs="宋体"/>
          <w:b/>
          <w:bCs/>
          <w:kern w:val="0"/>
          <w:szCs w:val="21"/>
          <w:lang w:eastAsia="zh-CN"/>
        </w:rPr>
        <w:t>未</w:t>
      </w:r>
      <w:r>
        <w:rPr>
          <w:rFonts w:hint="eastAsia" w:ascii="宋体" w:hAnsi="宋体" w:cs="宋体"/>
          <w:b/>
          <w:bCs/>
          <w:kern w:val="0"/>
          <w:szCs w:val="21"/>
        </w:rPr>
        <w:t>发现不符合项</w:t>
      </w:r>
      <w:r>
        <w:rPr>
          <w:rFonts w:hint="eastAsia" w:ascii="宋体" w:hAnsi="宋体" w:cs="宋体"/>
          <w:b/>
          <w:bCs/>
          <w:kern w:val="0"/>
          <w:szCs w:val="21"/>
          <w:lang w:eastAsia="zh-CN"/>
        </w:rPr>
        <w:t>。</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江天科技有限公司</w:t>
      </w:r>
      <w:r>
        <w:rPr>
          <w:rFonts w:ascii="Times New Roman" w:hAnsi="Times New Roman" w:cs="Times New Roman"/>
          <w:bCs/>
          <w:kern w:val="0"/>
          <w:szCs w:val="21"/>
          <w:highlight w:val="none"/>
        </w:rPr>
        <w:t>，能耗主要是生产用电和生产用水。企业能源测量设备共计2块，电表1块，水表1块。主要耗能为电、水；</w:t>
      </w:r>
      <w:r>
        <w:rPr>
          <w:rFonts w:hint="eastAsia" w:ascii="Times New Roman" w:hAnsi="Times New Roman" w:cs="Times New Roman"/>
          <w:bCs/>
          <w:kern w:val="0"/>
          <w:szCs w:val="21"/>
          <w:highlight w:val="none"/>
        </w:rPr>
        <w:t>2019年1-12月电耗</w:t>
      </w:r>
      <w:r>
        <w:rPr>
          <w:rFonts w:hint="eastAsia" w:ascii="Times New Roman" w:hAnsi="Times New Roman" w:cs="Times New Roman"/>
          <w:bCs/>
          <w:kern w:val="0"/>
          <w:szCs w:val="21"/>
          <w:highlight w:val="none"/>
          <w:lang w:val="en-US" w:eastAsia="zh-CN"/>
        </w:rPr>
        <w:t>70000</w:t>
      </w:r>
      <w:r>
        <w:rPr>
          <w:rFonts w:hint="eastAsia" w:ascii="Times New Roman" w:hAnsi="Times New Roman" w:cs="Times New Roman"/>
          <w:bCs/>
          <w:kern w:val="0"/>
          <w:szCs w:val="21"/>
          <w:highlight w:val="none"/>
        </w:rPr>
        <w:t>kWh，水耗</w:t>
      </w:r>
      <w:r>
        <w:rPr>
          <w:rFonts w:hint="eastAsia" w:ascii="Times New Roman" w:hAnsi="Times New Roman" w:cs="Times New Roman"/>
          <w:bCs/>
          <w:kern w:val="0"/>
          <w:szCs w:val="21"/>
          <w:highlight w:val="none"/>
          <w:lang w:val="en-US" w:eastAsia="zh-CN"/>
        </w:rPr>
        <w:t>300</w:t>
      </w:r>
      <w:r>
        <w:rPr>
          <w:rFonts w:hint="eastAsia" w:ascii="Times New Roman" w:hAnsi="Times New Roman" w:cs="Times New Roman"/>
          <w:bCs/>
          <w:kern w:val="0"/>
          <w:szCs w:val="21"/>
          <w:highlight w:val="none"/>
        </w:rPr>
        <w:t>m</w:t>
      </w:r>
      <w:r>
        <w:rPr>
          <w:rFonts w:hint="eastAsia" w:ascii="Times New Roman" w:hAnsi="Times New Roman" w:cs="Times New Roman"/>
          <w:bCs/>
          <w:kern w:val="0"/>
          <w:szCs w:val="21"/>
          <w:highlight w:val="none"/>
          <w:vertAlign w:val="superscript"/>
        </w:rPr>
        <w:t>3</w:t>
      </w:r>
      <w:r>
        <w:rPr>
          <w:rFonts w:hint="eastAsia" w:ascii="Times New Roman" w:hAnsi="Times New Roman" w:cs="Times New Roman"/>
          <w:bCs/>
          <w:kern w:val="0"/>
          <w:szCs w:val="21"/>
          <w:highlight w:val="none"/>
        </w:rPr>
        <w:t>，折标煤合计</w:t>
      </w:r>
      <w:r>
        <w:rPr>
          <w:rFonts w:hint="eastAsia" w:ascii="Times New Roman" w:hAnsi="Times New Roman" w:cs="Times New Roman"/>
          <w:bCs/>
          <w:kern w:val="0"/>
          <w:szCs w:val="21"/>
          <w:highlight w:val="none"/>
          <w:lang w:val="en-US" w:eastAsia="zh-CN"/>
        </w:rPr>
        <w:t>8.63</w:t>
      </w:r>
      <w:r>
        <w:rPr>
          <w:rFonts w:hint="eastAsia" w:ascii="Times New Roman" w:hAnsi="Times New Roman" w:cs="Times New Roman"/>
          <w:bCs/>
          <w:kern w:val="0"/>
          <w:szCs w:val="21"/>
          <w:highlight w:val="none"/>
        </w:rPr>
        <w:t>吨标煤</w:t>
      </w:r>
      <w:r>
        <w:rPr>
          <w:rFonts w:ascii="Times New Roman" w:hAnsi="Times New Roman" w:cs="Times New Roman"/>
          <w:bCs/>
          <w:kern w:val="0"/>
          <w:szCs w:val="21"/>
          <w:highlight w:val="none"/>
        </w:rPr>
        <w:t>不是重点耗能企业。能源设备配备率和检测率满足标准要求。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通过2020年</w:t>
      </w:r>
      <w:r>
        <w:rPr>
          <w:rFonts w:hint="eastAsia" w:ascii="Times New Roman" w:hAnsi="Times New Roman" w:cs="Times New Roman"/>
          <w:bCs/>
          <w:kern w:val="0"/>
          <w:szCs w:val="21"/>
          <w:lang w:val="en-US" w:eastAsia="zh-CN"/>
        </w:rPr>
        <w:t>6</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28</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江天科技有限公司</w:t>
      </w:r>
      <w:r>
        <w:rPr>
          <w:rFonts w:ascii="Times New Roman" w:hAnsi="Times New Roman" w:cs="Times New Roman"/>
          <w:bCs/>
          <w:kern w:val="0"/>
          <w:szCs w:val="21"/>
        </w:rPr>
        <w:t>测量管理监督审核，验证了公司在测量管理体系在</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认证后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江天科技有限公司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1、加强标准物质的管理和证书的保存和管理使用方式；</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2、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r>
        <w:rPr>
          <w:rFonts w:ascii="Times New Roman" w:hAnsi="Times New Roman" w:eastAsia="宋体" w:cs="Times New Roman"/>
          <w:b/>
          <w:kern w:val="0"/>
          <w:szCs w:val="28"/>
        </w:rPr>
        <w:drawing>
          <wp:anchor distT="0" distB="0" distL="114300" distR="114300" simplePos="0" relativeHeight="251665408" behindDoc="0" locked="0" layoutInCell="1" allowOverlap="1">
            <wp:simplePos x="0" y="0"/>
            <wp:positionH relativeFrom="column">
              <wp:posOffset>1228090</wp:posOffset>
            </wp:positionH>
            <wp:positionV relativeFrom="paragraph">
              <wp:posOffset>206375</wp:posOffset>
            </wp:positionV>
            <wp:extent cx="582295" cy="35750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85430" cy="359401"/>
                    </a:xfrm>
                    <a:prstGeom prst="rect">
                      <a:avLst/>
                    </a:prstGeom>
                    <a:noFill/>
                    <a:ln>
                      <a:noFill/>
                    </a:ln>
                  </pic:spPr>
                </pic:pic>
              </a:graphicData>
            </a:graphic>
          </wp:anchor>
        </w:drawing>
      </w:r>
    </w:p>
    <w:p>
      <w:pPr>
        <w:widowControl/>
        <w:spacing w:line="276" w:lineRule="auto"/>
        <w:ind w:right="945"/>
        <w:jc w:val="left"/>
        <w:rPr>
          <w:rFonts w:hint="default" w:ascii="Times New Roman" w:hAnsi="Times New Roman" w:eastAsia="宋体" w:cs="Times New Roman"/>
          <w:b/>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3"/>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60A2C1F"/>
    <w:rsid w:val="07CB0C61"/>
    <w:rsid w:val="0AAC43F2"/>
    <w:rsid w:val="0B6A287A"/>
    <w:rsid w:val="0C4A062D"/>
    <w:rsid w:val="0CF4221B"/>
    <w:rsid w:val="0DFC7968"/>
    <w:rsid w:val="0E553E18"/>
    <w:rsid w:val="0E8A307E"/>
    <w:rsid w:val="106725C6"/>
    <w:rsid w:val="10CC502F"/>
    <w:rsid w:val="110C45FB"/>
    <w:rsid w:val="11550A66"/>
    <w:rsid w:val="12114279"/>
    <w:rsid w:val="13B07256"/>
    <w:rsid w:val="147A5742"/>
    <w:rsid w:val="15217ADC"/>
    <w:rsid w:val="15501560"/>
    <w:rsid w:val="17E86A55"/>
    <w:rsid w:val="191875B9"/>
    <w:rsid w:val="1B6E0BCC"/>
    <w:rsid w:val="1DB528F4"/>
    <w:rsid w:val="1F96490F"/>
    <w:rsid w:val="1FD87C5A"/>
    <w:rsid w:val="221F4A52"/>
    <w:rsid w:val="22D6310F"/>
    <w:rsid w:val="26D61E0E"/>
    <w:rsid w:val="290D70F9"/>
    <w:rsid w:val="294A7B5F"/>
    <w:rsid w:val="29EC5CDB"/>
    <w:rsid w:val="2CAB432C"/>
    <w:rsid w:val="2DD74E91"/>
    <w:rsid w:val="2E000AD3"/>
    <w:rsid w:val="2E92798F"/>
    <w:rsid w:val="30DE05E1"/>
    <w:rsid w:val="33947CD2"/>
    <w:rsid w:val="36823C9C"/>
    <w:rsid w:val="37596989"/>
    <w:rsid w:val="37C53059"/>
    <w:rsid w:val="38505CE2"/>
    <w:rsid w:val="38E460E2"/>
    <w:rsid w:val="39364992"/>
    <w:rsid w:val="3A8F40F6"/>
    <w:rsid w:val="3FD079A4"/>
    <w:rsid w:val="410611B0"/>
    <w:rsid w:val="4119198D"/>
    <w:rsid w:val="415E78AA"/>
    <w:rsid w:val="46FF1A20"/>
    <w:rsid w:val="478068A7"/>
    <w:rsid w:val="4B646F95"/>
    <w:rsid w:val="4E2C127C"/>
    <w:rsid w:val="4F966158"/>
    <w:rsid w:val="50AB3606"/>
    <w:rsid w:val="52CF4CBD"/>
    <w:rsid w:val="55C948E7"/>
    <w:rsid w:val="56BD4064"/>
    <w:rsid w:val="57B34F29"/>
    <w:rsid w:val="584066CD"/>
    <w:rsid w:val="5AEA42C2"/>
    <w:rsid w:val="5C132391"/>
    <w:rsid w:val="5DA46180"/>
    <w:rsid w:val="60C64E46"/>
    <w:rsid w:val="62BA3AD0"/>
    <w:rsid w:val="63C16F8E"/>
    <w:rsid w:val="63FC6CAF"/>
    <w:rsid w:val="654B5DFD"/>
    <w:rsid w:val="65C01B44"/>
    <w:rsid w:val="6B9A7111"/>
    <w:rsid w:val="6CC32C31"/>
    <w:rsid w:val="6F264392"/>
    <w:rsid w:val="73877C76"/>
    <w:rsid w:val="738E408B"/>
    <w:rsid w:val="7405196C"/>
    <w:rsid w:val="74062830"/>
    <w:rsid w:val="75E04B0D"/>
    <w:rsid w:val="77555FF3"/>
    <w:rsid w:val="788E567B"/>
    <w:rsid w:val="7AE25BD9"/>
    <w:rsid w:val="7CB55D5F"/>
    <w:rsid w:val="7EA333B8"/>
    <w:rsid w:val="7EEE1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13</TotalTime>
  <ScaleCrop>false</ScaleCrop>
  <LinksUpToDate>false</LinksUpToDate>
  <CharactersWithSpaces>3072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2020-06-29T03:36:58Z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