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0003-2019-2020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33"/>
        <w:gridCol w:w="1051"/>
        <w:gridCol w:w="1417"/>
        <w:gridCol w:w="232"/>
        <w:gridCol w:w="1327"/>
        <w:gridCol w:w="1418"/>
        <w:gridCol w:w="36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外径测量</w:t>
            </w:r>
          </w:p>
        </w:tc>
        <w:tc>
          <w:tcPr>
            <w:tcW w:w="2745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position w:val="-12"/>
                <w:lang w:eastAsia="zh-CN"/>
              </w:rPr>
              <w:object>
                <v:shape id="_x0000_i1025" o:spt="75" type="#_x0000_t75" style="height:19pt;width:4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51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46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0"/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GB/</w:t>
            </w:r>
            <w:r>
              <w:rPr>
                <w:bCs/>
                <w:color w:val="auto"/>
                <w:sz w:val="18"/>
                <w:szCs w:val="18"/>
                <w:highlight w:val="none"/>
              </w:rPr>
              <w:t xml:space="preserve">T </w:t>
            </w: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18607</w:t>
            </w:r>
            <w:r>
              <w:rPr>
                <w:bCs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石油天然气工业 钻井和采油设备 往复式整筒抽油泵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</w:t>
            </w:r>
            <w:r>
              <w:rPr>
                <w:rFonts w:hint="eastAsia"/>
                <w:position w:val="-10"/>
              </w:rPr>
              <w:t>出</w:t>
            </w:r>
            <w:r>
              <w:rPr>
                <w:rFonts w:hint="eastAsia"/>
              </w:rPr>
              <w:t>方法（可另附）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=MPE/3=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013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测量范围推导：Φ</w:t>
            </w:r>
            <w:r>
              <w:rPr>
                <w:rFonts w:hint="eastAsia"/>
                <w:lang w:val="en-US" w:eastAsia="zh-CN"/>
              </w:rPr>
              <w:t>114</w:t>
            </w:r>
            <w:r>
              <w:rPr>
                <w:rFonts w:hint="eastAsia"/>
              </w:rPr>
              <w:t>mm</w:t>
            </w:r>
            <w:r>
              <w:t xml:space="preserve"> </w:t>
            </w:r>
            <w:r>
              <w:rPr>
                <w:rFonts w:hint="eastAsia"/>
              </w:rPr>
              <w:t>，测量范围向两边延伸为：Φ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113.88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114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．选择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mm的游标卡尺，设备最大示值误差为±0.02mm</w:t>
            </w:r>
            <w:r>
              <w:t xml:space="preserve"> , 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1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/>
        </w:tc>
        <w:tc>
          <w:tcPr>
            <w:tcW w:w="1284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游标卡尺</w:t>
            </w:r>
            <w:r>
              <w:rPr>
                <w:rFonts w:hint="eastAsia"/>
                <w:highlight w:val="none"/>
                <w:lang w:val="en-US" w:eastAsia="zh-CN"/>
              </w:rPr>
              <w:t>/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XDF-L007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0－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00mm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±0.02mm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长测字校2020-Y74204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color w:val="000000"/>
                <w:highlight w:val="none"/>
              </w:rPr>
              <w:t>20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20</w:t>
            </w:r>
            <w:r>
              <w:rPr>
                <w:color w:val="000000"/>
                <w:highlight w:val="none"/>
              </w:rPr>
              <w:t>.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4</w:t>
            </w:r>
            <w:r>
              <w:rPr>
                <w:color w:val="000000"/>
                <w:highlight w:val="none"/>
              </w:rPr>
              <w:t>.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28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8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3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525" w:firstLineChars="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测量设备的测量范围是0－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00mm，最大允许误差为±</w:t>
            </w:r>
            <w:r>
              <w:rPr>
                <w:color w:val="000000"/>
              </w:rPr>
              <w:t xml:space="preserve">0.02mm  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公扣接头</w:t>
            </w:r>
            <w:r>
              <w:rPr>
                <w:rFonts w:hint="eastAsia"/>
                <w:color w:val="000000"/>
              </w:rPr>
              <w:t>尺寸控制在（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113.88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114</w:t>
            </w:r>
            <w:r>
              <w:rPr>
                <w:rFonts w:hint="eastAsia"/>
                <w:color w:val="000000"/>
              </w:rPr>
              <w:t>）mm，测量最大允差为±</w:t>
            </w: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  <w:r>
              <w:rPr>
                <w:color w:val="000000"/>
              </w:rPr>
              <w:t>mm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324" w:lineRule="auto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验证人员签字：张平</w:t>
            </w:r>
            <w:bookmarkStart w:id="1" w:name="_GoBack"/>
            <w:bookmarkEnd w:id="1"/>
            <w: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20年5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ascii="Times New Roman" w:hAnsi="Times New Roman" w:eastAsia="宋体" w:cs="Times New Roman"/>
                <w:b/>
                <w:kern w:val="0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178435</wp:posOffset>
                  </wp:positionV>
                  <wp:extent cx="582295" cy="357505"/>
                  <wp:effectExtent l="0" t="0" r="825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审核人员签字：</w:t>
            </w:r>
          </w:p>
          <w:p/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A1B66DB"/>
    <w:rsid w:val="5378437C"/>
    <w:rsid w:val="59376158"/>
    <w:rsid w:val="5986561F"/>
    <w:rsid w:val="678B56DD"/>
    <w:rsid w:val="7E34284E"/>
    <w:rsid w:val="7FD13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2020-06-29T03:47:48Z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