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10640-2023-QEO-2024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贵州上元科技有限公司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91520115MA6HJ6KW24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贵州上元科技有限公司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贵州省贵阳市观山湖区林城路与长岭路西北角贵阳国际金融中心一期商务区第5号楼11层13号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贵州省贵阳市观山湖区林城路与长岭路西北角贵阳国际金融中心一期商务区第5号楼11层13号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Q：互联网舆情监测及分析（国家禁止或限制的除外）</w:t>
            </w:r>
          </w:p>
          <w:p w:rsidR="00114DAF">
            <w:pPr>
              <w:snapToGrid w:val="0"/>
              <w:spacing w:line="0" w:lineRule="atLeast"/>
              <w:jc w:val="left"/>
              <w:rPr>
                <w:sz w:val="21"/>
                <w:szCs w:val="21"/>
                <w:lang w:val="en-GB"/>
              </w:rPr>
            </w:pPr>
            <w:r>
              <w:rPr>
                <w:sz w:val="21"/>
                <w:szCs w:val="21"/>
                <w:lang w:val="en-GB"/>
              </w:rPr>
              <w:t>E：互联网舆情监测及分析（国家禁止或限制的除外）所涉及场所的相关环境管理活动</w:t>
            </w:r>
          </w:p>
          <w:p w:rsidR="00114DAF">
            <w:pPr>
              <w:snapToGrid w:val="0"/>
              <w:spacing w:line="0" w:lineRule="atLeast"/>
              <w:jc w:val="left"/>
              <w:rPr>
                <w:sz w:val="21"/>
                <w:szCs w:val="21"/>
                <w:lang w:val="en-GB"/>
              </w:rPr>
            </w:pPr>
            <w:r>
              <w:rPr>
                <w:sz w:val="21"/>
                <w:szCs w:val="21"/>
                <w:lang w:val="en-GB"/>
              </w:rPr>
              <w:t>O：互联网舆情监测及分析（国家禁止或限制的除外）所涉及场所的相关职业健康安全管理活动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贵州上元科技有限公司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贵州省贵阳市观山湖区林城路与长岭路西北角贵阳国际金融中心一期商务区第5号楼11层13号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贵州省贵阳市观山湖区林城路与长岭路西北角贵阳国际金融中心一期商务区第5号楼11层13号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Q：互联网舆情监测及分析（国家禁止或限制的除外）</w:t>
            </w:r>
          </w:p>
          <w:p w:rsidR="00114DAF">
            <w:pPr>
              <w:snapToGrid w:val="0"/>
              <w:spacing w:line="0" w:lineRule="atLeast"/>
              <w:jc w:val="left"/>
              <w:rPr>
                <w:sz w:val="21"/>
                <w:szCs w:val="21"/>
                <w:lang w:val="en-GB"/>
              </w:rPr>
            </w:pPr>
            <w:r>
              <w:rPr>
                <w:sz w:val="21"/>
                <w:szCs w:val="21"/>
                <w:lang w:val="en-GB"/>
              </w:rPr>
              <w:t>E：互联网舆情监测及分析（国家禁止或限制的除外）所涉及场所的相关环境管理活动</w:t>
            </w:r>
          </w:p>
          <w:p w:rsidR="00114DAF">
            <w:pPr>
              <w:snapToGrid w:val="0"/>
              <w:spacing w:line="0" w:lineRule="atLeast"/>
              <w:jc w:val="left"/>
              <w:rPr>
                <w:sz w:val="21"/>
                <w:szCs w:val="21"/>
                <w:lang w:val="en-GB"/>
              </w:rPr>
            </w:pPr>
            <w:r>
              <w:rPr>
                <w:sz w:val="21"/>
                <w:szCs w:val="21"/>
                <w:lang w:val="en-GB"/>
              </w:rPr>
              <w:t>O：互联网舆情监测及分析（国家禁止或限制的除外）所涉及场所的相关职业健康安全管理活动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