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bookmarkStart w:id="1" w:name="_GoBack"/>
      <w:bookmarkEnd w:id="1"/>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18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8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总经理：</w:t>
            </w:r>
            <w:r>
              <w:rPr>
                <w:rFonts w:hint="default"/>
                <w:lang w:val="en-US" w:eastAsia="zh-CN"/>
              </w:rPr>
              <w:t>顾振英</w:t>
            </w:r>
            <w:r>
              <w:rPr>
                <w:rFonts w:hint="eastAsia"/>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 xml:space="preserve"> 管代：</w:t>
            </w:r>
            <w:r>
              <w:rPr>
                <w:rFonts w:hint="default"/>
                <w:lang w:val="en-US" w:eastAsia="zh-CN"/>
              </w:rPr>
              <w:t>刘洋</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sz w:val="24"/>
                <w:szCs w:val="24"/>
              </w:rPr>
              <w:t>陪同人员</w:t>
            </w:r>
            <w:r>
              <w:rPr>
                <w:rFonts w:hint="eastAsia"/>
                <w:sz w:val="24"/>
                <w:szCs w:val="24"/>
                <w:lang w:eastAsia="zh-CN"/>
              </w:rPr>
              <w:t>：</w:t>
            </w:r>
            <w:r>
              <w:rPr>
                <w:rFonts w:hint="default"/>
                <w:lang w:val="en-US" w:eastAsia="zh-CN"/>
              </w:rPr>
              <w:t>马凯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34" w:type="dxa"/>
            <w:vMerge w:val="continue"/>
            <w:vAlign w:val="center"/>
          </w:tcPr>
          <w:p/>
        </w:tc>
        <w:tc>
          <w:tcPr>
            <w:tcW w:w="1186"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2020.6.21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4" w:type="dxa"/>
            <w:vMerge w:val="continue"/>
            <w:vAlign w:val="center"/>
          </w:tcPr>
          <w:p/>
        </w:tc>
        <w:tc>
          <w:tcPr>
            <w:tcW w:w="1186"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snapToGrid w:val="0"/>
              <w:spacing w:line="26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Q:4.1/4.2/4.3/4.4/5.1/5.2/5.3/6.1/6.2/6.3/7.1.1/9.1.1/9.3/10.1/10.3 </w:t>
            </w:r>
          </w:p>
          <w:p>
            <w:pPr>
              <w:rPr>
                <w:sz w:val="24"/>
                <w:szCs w:val="24"/>
              </w:rPr>
            </w:pPr>
            <w:r>
              <w:rPr>
                <w:rFonts w:hint="eastAsia" w:ascii="宋体" w:hAnsi="宋体"/>
                <w:sz w:val="18"/>
              </w:rPr>
              <w:t>资质验证/范围再确认/一阶段问题验证/投诉或事故/政府主管部门监督抽查情况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34" w:type="dxa"/>
            <w:vAlign w:val="center"/>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范围再确认</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jc w:val="both"/>
              <w:rPr>
                <w:rFonts w:hint="eastAsia"/>
              </w:rPr>
            </w:pPr>
            <w:r>
              <w:rPr>
                <w:rFonts w:hint="eastAsia" w:asciiTheme="minorEastAsia" w:hAnsiTheme="minorEastAsia" w:eastAsiaTheme="minorEastAsia" w:cstheme="minorEastAsia"/>
                <w:b w:val="0"/>
                <w:bCs w:val="0"/>
                <w:sz w:val="21"/>
                <w:szCs w:val="21"/>
              </w:rPr>
              <w:t>一阶段问题验证</w:t>
            </w:r>
          </w:p>
          <w:p>
            <w:pPr>
              <w:pStyle w:val="11"/>
            </w:pPr>
            <w:r>
              <w:rPr>
                <w:rFonts w:hint="eastAsia" w:asciiTheme="minorEastAsia" w:hAnsiTheme="minorEastAsia" w:eastAsiaTheme="minorEastAsia" w:cstheme="minorEastAsia"/>
                <w:b w:val="0"/>
                <w:bCs w:val="0"/>
                <w:sz w:val="21"/>
                <w:szCs w:val="21"/>
              </w:rPr>
              <w:t>投诉或事故/政府主管部门监督抽查情况</w:t>
            </w:r>
          </w:p>
          <w:p>
            <w:pPr>
              <w:pStyle w:val="11"/>
            </w:pPr>
          </w:p>
          <w:p>
            <w:pPr>
              <w:pStyle w:val="11"/>
            </w:pPr>
          </w:p>
        </w:tc>
        <w:tc>
          <w:tcPr>
            <w:tcW w:w="1186" w:type="dxa"/>
            <w:vAlign w:val="center"/>
          </w:tcPr>
          <w:p>
            <w:pPr>
              <w:pStyle w:val="11"/>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pPr>
          </w:p>
        </w:tc>
        <w:tc>
          <w:tcPr>
            <w:tcW w:w="10004" w:type="dxa"/>
            <w:vAlign w:val="center"/>
          </w:tcPr>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博林中凯（北京）科技有限公司</w:t>
            </w:r>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注册地址：北京市海淀区昌运宫7号楼1幢3层3098。</w:t>
            </w:r>
          </w:p>
          <w:p>
            <w:p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查营业执照，统一社会信用代码：911101115712357787</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成立日期：2011-03-25 - 2041-03-24</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法人代表：顾振英 ，注册资本：5100.00万人民币</w:t>
            </w:r>
          </w:p>
          <w:p>
            <w:pPr>
              <w:pStyle w:val="11"/>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营业执照范围：技术开发、技术推广、技术转让、技术咨询、技术服务；设计、制作、代理、发布广告；市场调查；计算机系统集成；数据处理（数据处理中的银行卡中心、PUE值在1.4以上的云计算数据中心除外）；软件开发；销售自行开发的产品；销售计算机、软件及辅助设备、机械设备、电子产品、通讯设备（不得从事实体店铺经营）；企业管理咨询；软件咨询；产品设计。（市场主体依法自主选择经营项目，开展经营活动；依法须经批准的项目，经相关部门批准后依批准的内容开展经营活动；不得从事国家和本市产业政策禁止和限制类项目的经营活动。）</w:t>
            </w:r>
          </w:p>
          <w:p>
            <w:pPr>
              <w:pStyle w:val="11"/>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认证范围：</w:t>
            </w:r>
          </w:p>
          <w:p>
            <w:pPr>
              <w:pStyle w:val="11"/>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数据处理（数据处理中的银行卡中心、PUE值在1.4以上的云计算数据中心除外）</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8.3条款不适用，理由：</w:t>
            </w:r>
            <w:r>
              <w:rPr>
                <w:rFonts w:hint="eastAsia" w:ascii="宋体" w:hAnsi="宋体" w:eastAsia="宋体" w:cs="宋体"/>
                <w:color w:val="auto"/>
                <w:kern w:val="0"/>
                <w:sz w:val="21"/>
                <w:szCs w:val="21"/>
                <w:lang w:val="en-US" w:eastAsia="zh-CN"/>
              </w:rPr>
              <w:t>其</w:t>
            </w:r>
            <w:r>
              <w:rPr>
                <w:rFonts w:hint="eastAsia" w:ascii="宋体" w:hAnsi="宋体" w:cs="宋体"/>
                <w:color w:val="auto"/>
                <w:kern w:val="0"/>
                <w:sz w:val="21"/>
                <w:szCs w:val="21"/>
                <w:lang w:val="en-US" w:eastAsia="zh-CN"/>
              </w:rPr>
              <w:t>数据处理按照顾客及合同的要求，</w:t>
            </w:r>
            <w:r>
              <w:rPr>
                <w:rFonts w:hint="default"/>
                <w:lang w:val="en-US" w:eastAsia="zh-CN"/>
              </w:rPr>
              <w:t>该条款的不适用,不影响组织确保其产品和服务合格的能力和责任，也不会对增强顾客满意产生影响</w:t>
            </w:r>
          </w:p>
          <w:p>
            <w:pPr>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1"/>
              <w:rPr>
                <w:rFonts w:hint="eastAsia" w:eastAsiaTheme="minorEastAsia"/>
                <w:lang w:eastAsia="zh-CN"/>
              </w:rPr>
            </w:pPr>
            <w:r>
              <w:rPr>
                <w:rFonts w:hint="eastAsia" w:asciiTheme="minorEastAsia" w:hAnsiTheme="minorEastAsia" w:eastAsiaTheme="minorEastAsia" w:cstheme="minorEastAsia"/>
                <w:b w:val="0"/>
                <w:bCs w:val="0"/>
                <w:color w:val="auto"/>
                <w:sz w:val="21"/>
                <w:szCs w:val="21"/>
                <w:lang w:eastAsia="zh-CN"/>
              </w:rPr>
              <w:t>无外包</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一阶段问题：无</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rPr>
                <w:rFonts w:hint="eastAsia"/>
                <w:b/>
                <w:sz w:val="21"/>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p>
            <w:pPr>
              <w:rPr>
                <w:rFonts w:hint="eastAsia"/>
                <w:b/>
                <w:sz w:val="21"/>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934" w:type="dxa"/>
            <w:vAlign w:val="center"/>
          </w:tcPr>
          <w:p>
            <w:pPr>
              <w:rPr>
                <w:rFonts w:hint="eastAsia"/>
                <w:b/>
                <w:sz w:val="21"/>
              </w:rPr>
            </w:pPr>
            <w:r>
              <w:rPr>
                <w:rFonts w:hint="eastAsia"/>
                <w:b/>
                <w:sz w:val="21"/>
              </w:rPr>
              <w:t>理解组织及其环境</w:t>
            </w:r>
          </w:p>
          <w:p>
            <w:r>
              <w:rPr>
                <w:rFonts w:hint="eastAsia"/>
                <w:b/>
                <w:sz w:val="21"/>
              </w:rPr>
              <w:t>总要求</w:t>
            </w:r>
          </w:p>
        </w:tc>
        <w:tc>
          <w:tcPr>
            <w:tcW w:w="1186" w:type="dxa"/>
            <w:vAlign w:val="center"/>
          </w:tcPr>
          <w:p>
            <w:r>
              <w:rPr>
                <w:rFonts w:hint="eastAsia"/>
                <w:b/>
                <w:sz w:val="21"/>
              </w:rPr>
              <w:t>Q</w:t>
            </w:r>
            <w:r>
              <w:rPr>
                <w:b/>
                <w:sz w:val="21"/>
              </w:rPr>
              <w:t>4.1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现场询问总经理</w:t>
            </w:r>
            <w:r>
              <w:rPr>
                <w:rFonts w:hint="eastAsia" w:ascii="宋体" w:hAnsi="宋体"/>
                <w:b w:val="0"/>
                <w:bCs w:val="0"/>
                <w:color w:val="auto"/>
                <w:sz w:val="21"/>
                <w:szCs w:val="21"/>
                <w:lang w:val="zh-CN" w:eastAsia="zh-CN"/>
              </w:rPr>
              <w:t>赵春荣</w:t>
            </w:r>
            <w:r>
              <w:rPr>
                <w:rFonts w:hint="eastAsia" w:asciiTheme="minorEastAsia" w:hAnsiTheme="minorEastAsia" w:eastAsiaTheme="minorEastAsia" w:cstheme="minorEastAsia"/>
                <w:b w:val="0"/>
                <w:bCs w:val="0"/>
                <w:color w:val="auto"/>
                <w:sz w:val="21"/>
                <w:szCs w:val="21"/>
                <w:lang w:val="en-US" w:eastAsia="zh-CN"/>
              </w:rPr>
              <w:t>，公司确定了与本公司质量目标和战略方向相关并影响实现质量管理体系预期结果的各种因素，包括：</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--外部的文化、社会、政治、法律、监管、财务、技术、经济、自然以及竞争环境，包括国际的、国内的、区域的和地方的；</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--组织内部特征或条件，例如：其活动、产品和服务、战略方向、文化与能力.</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--国际、国内、区域和当地的各种法律法规、竞争、市场和经济方面因素；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--公司和员工的文化、价值观、知识、绩效等因素；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--确定受组织影响的或能够影响组织的环境状况。考虑可能从组织内延伸到当地、区域或全球系统：</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--包括与气候、空气质量、水质量、土地使用、现存污染、自然资源的可获得性、生物多样性等相关的环境状况；</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公司主要业务为</w:t>
            </w:r>
            <w:bookmarkStart w:id="0" w:name="审核范围"/>
            <w:r>
              <w:rPr>
                <w:rFonts w:hint="eastAsia" w:ascii="宋体" w:hAnsi="宋体"/>
                <w:szCs w:val="21"/>
              </w:rPr>
              <w:t>数据处理（数据处理中的银行卡中心、PUE值在1.4以上的云计算数据中心除外）</w:t>
            </w:r>
            <w:bookmarkEnd w:id="0"/>
            <w:r>
              <w:rPr>
                <w:rFonts w:hint="eastAsia" w:asciiTheme="minorEastAsia" w:hAnsiTheme="minorEastAsia" w:eastAsiaTheme="minorEastAsia" w:cstheme="minorEastAsia"/>
                <w:b w:val="0"/>
                <w:bCs w:val="0"/>
                <w:color w:val="auto"/>
                <w:sz w:val="21"/>
                <w:szCs w:val="21"/>
                <w:lang w:val="en-US" w:eastAsia="zh-CN"/>
              </w:rPr>
              <w:t>，客户覆盖全国各行各业行业；公司采用经理负责制，层层把关，让用户真正放心。</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提供了《组织内外部环境因素识别表》：</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内部环境：资源因素－公司提供符合上述产品生产服务的场所，配备适宜的硬件和软件设施设备。</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信息来源：设施设备台账</w:t>
            </w:r>
          </w:p>
          <w:p>
            <w:pPr>
              <w:pStyle w:val="11"/>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数据处理设备：</w:t>
            </w:r>
            <w:r>
              <w:rPr>
                <w:rFonts w:hint="eastAsia" w:ascii="宋体" w:hAnsi="宋体" w:cs="Arial"/>
                <w:sz w:val="24"/>
                <w:lang w:val="en-US" w:eastAsia="zh-CN"/>
              </w:rPr>
              <w:t>通信交换设备*交换机、其他电子设备*服务器、电子计算机*机柜、电子计算机*工作站、计算机外部设备*存储、信息安全产品*防火墙</w:t>
            </w:r>
            <w:r>
              <w:rPr>
                <w:rFonts w:hint="eastAsia" w:asciiTheme="minorEastAsia" w:hAnsiTheme="minorEastAsia" w:eastAsiaTheme="minorEastAsia" w:cstheme="minorEastAsia"/>
                <w:b w:val="0"/>
                <w:bCs w:val="0"/>
                <w:color w:val="auto"/>
                <w:sz w:val="21"/>
                <w:szCs w:val="21"/>
                <w:lang w:val="en-US" w:eastAsia="zh-CN"/>
              </w:rPr>
              <w:t>等</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大数据云平台</w:t>
            </w:r>
            <w:r>
              <w:rPr>
                <w:rFonts w:hint="eastAsia"/>
                <w:lang w:val="en-US" w:eastAsia="zh-CN"/>
              </w:rPr>
              <w:t xml:space="preserve"> V1.0</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本公司设施设备可以确保嵌入式计算机模块的设计、研发和销售，基本</w:t>
            </w:r>
            <w:r>
              <w:rPr>
                <w:rFonts w:hint="eastAsia" w:asciiTheme="minorEastAsia" w:hAnsiTheme="minorEastAsia" w:eastAsiaTheme="minorEastAsia" w:cstheme="minorEastAsia"/>
                <w:b w:val="0"/>
                <w:bCs w:val="0"/>
                <w:color w:val="auto"/>
                <w:sz w:val="21"/>
                <w:szCs w:val="21"/>
              </w:rPr>
              <w:t>的质量控制要求－SWOT分析：WT……</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外部环境：竞争力－：</w:t>
            </w:r>
            <w:r>
              <w:rPr>
                <w:rFonts w:hint="eastAsia" w:asciiTheme="minorEastAsia" w:hAnsiTheme="minorEastAsia" w:eastAsiaTheme="minorEastAsia" w:cstheme="minorEastAsia"/>
                <w:b w:val="0"/>
                <w:bCs w:val="0"/>
                <w:color w:val="auto"/>
                <w:sz w:val="21"/>
                <w:szCs w:val="21"/>
                <w:lang w:val="en-US" w:eastAsia="zh-CN"/>
              </w:rPr>
              <w:t>同类产品制作厂家比较多，竞争力强，</w:t>
            </w:r>
            <w:r>
              <w:rPr>
                <w:rFonts w:hint="eastAsia" w:asciiTheme="minorEastAsia" w:hAnsiTheme="minorEastAsia" w:eastAsiaTheme="minorEastAsia" w:cstheme="minorEastAsia"/>
                <w:b w:val="0"/>
                <w:bCs w:val="0"/>
                <w:color w:val="auto"/>
                <w:sz w:val="21"/>
                <w:szCs w:val="21"/>
              </w:rPr>
              <w:t>市</w:t>
            </w:r>
            <w:r>
              <w:rPr>
                <w:rFonts w:hint="eastAsia" w:asciiTheme="minorEastAsia" w:hAnsiTheme="minorEastAsia" w:eastAsiaTheme="minorEastAsia" w:cstheme="minorEastAsia"/>
                <w:b w:val="0"/>
                <w:bCs w:val="0"/>
                <w:sz w:val="21"/>
                <w:szCs w:val="21"/>
              </w:rPr>
              <w:t>场调查和分析－具体现状描述：本公司产品质量稳定，－SWOT分析：ST……</w:t>
            </w:r>
          </w:p>
          <w:p>
            <w:pPr>
              <w:ind w:firstLine="420" w:firstLineChars="200"/>
            </w:pPr>
            <w:r>
              <w:rPr>
                <w:rFonts w:hint="eastAsia" w:asciiTheme="minorEastAsia" w:hAnsiTheme="minorEastAsia" w:eastAsiaTheme="minorEastAsia" w:cstheme="minorEastAsia"/>
                <w:b w:val="0"/>
                <w:bCs w:val="0"/>
                <w:sz w:val="21"/>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理解相关方的需求和期望</w:t>
            </w:r>
          </w:p>
        </w:tc>
        <w:tc>
          <w:tcPr>
            <w:tcW w:w="1186" w:type="dxa"/>
            <w:vAlign w:val="center"/>
          </w:tcPr>
          <w:p>
            <w:r>
              <w:rPr>
                <w:b/>
                <w:sz w:val="21"/>
              </w:rPr>
              <w:t>Q4.2</w:t>
            </w:r>
          </w:p>
        </w:tc>
        <w:tc>
          <w:tcPr>
            <w:tcW w:w="10004" w:type="dxa"/>
            <w:vAlign w:val="center"/>
          </w:tcPr>
          <w:p>
            <w:pPr>
              <w:spacing w:line="360" w:lineRule="auto"/>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与公司领导</w:t>
            </w:r>
            <w:r>
              <w:rPr>
                <w:rFonts w:hint="eastAsia" w:asciiTheme="minorEastAsia" w:hAnsiTheme="minorEastAsia" w:eastAsiaTheme="minorEastAsia" w:cstheme="minorEastAsia"/>
                <w:b w:val="0"/>
                <w:bCs w:val="0"/>
                <w:sz w:val="21"/>
                <w:szCs w:val="21"/>
              </w:rPr>
              <w:t>交流</w:t>
            </w:r>
            <w:r>
              <w:rPr>
                <w:rFonts w:hint="eastAsia" w:asciiTheme="minorEastAsia" w:hAnsiTheme="minorEastAsia" w:eastAsiaTheme="minorEastAsia" w:cstheme="minorEastAsia"/>
                <w:b w:val="0"/>
                <w:bCs w:val="0"/>
                <w:sz w:val="21"/>
                <w:szCs w:val="21"/>
                <w:lang w:eastAsia="zh-CN"/>
              </w:rPr>
              <w:t>，</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b w:val="0"/>
                <w:bCs w:val="0"/>
                <w:sz w:val="21"/>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pPr>
              <w:rPr>
                <w:rFonts w:hint="eastAsia"/>
                <w:b/>
                <w:sz w:val="21"/>
              </w:rPr>
            </w:pPr>
            <w:r>
              <w:rPr>
                <w:rFonts w:hint="eastAsia"/>
                <w:b/>
                <w:sz w:val="21"/>
              </w:rPr>
              <w:t>管理体系及其过程</w:t>
            </w:r>
          </w:p>
          <w:p/>
        </w:tc>
        <w:tc>
          <w:tcPr>
            <w:tcW w:w="1186" w:type="dxa"/>
            <w:vAlign w:val="center"/>
          </w:tcPr>
          <w:p>
            <w:r>
              <w:rPr>
                <w:b/>
                <w:sz w:val="21"/>
              </w:rPr>
              <w:t>Q4.4</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组织于20</w:t>
            </w:r>
            <w:r>
              <w:rPr>
                <w:rFonts w:hint="eastAsia" w:asciiTheme="minorEastAsia" w:hAnsiTheme="minorEastAsia" w:eastAsiaTheme="minorEastAsia" w:cstheme="minorEastAsia"/>
                <w:b w:val="0"/>
                <w:bCs w:val="0"/>
                <w:color w:val="auto"/>
                <w:sz w:val="21"/>
                <w:szCs w:val="21"/>
                <w:lang w:val="en-US" w:eastAsia="zh-CN"/>
              </w:rPr>
              <w:t>19.11.10</w:t>
            </w:r>
            <w:r>
              <w:rPr>
                <w:rFonts w:hint="eastAsia" w:asciiTheme="minorEastAsia" w:hAnsiTheme="minorEastAsia" w:eastAsiaTheme="minorEastAsia" w:cstheme="minorEastAsia"/>
                <w:b w:val="0"/>
                <w:bCs w:val="0"/>
                <w:color w:val="auto"/>
                <w:sz w:val="21"/>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确定了管理体系所需的过程，如文件与记录管理过程、合同评审过程、销售过程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生产制造加工过程的实现过程</w:t>
            </w:r>
            <w:r>
              <w:rPr>
                <w:rFonts w:hint="eastAsia" w:asciiTheme="minorEastAsia" w:hAnsiTheme="minorEastAsia" w:eastAsiaTheme="minorEastAsia" w:cstheme="minorEastAsia"/>
                <w:b w:val="0"/>
                <w:bCs w:val="0"/>
                <w:color w:val="auto"/>
                <w:sz w:val="21"/>
                <w:szCs w:val="21"/>
              </w:rPr>
              <w:t>等，并明确各过程的目标和职责，</w:t>
            </w:r>
            <w:r>
              <w:rPr>
                <w:rFonts w:hint="eastAsia" w:asciiTheme="minorEastAsia" w:hAnsiTheme="minorEastAsia" w:eastAsiaTheme="minorEastAsia" w:cstheme="minorEastAsia"/>
                <w:b w:val="0"/>
                <w:bCs w:val="0"/>
                <w:sz w:val="21"/>
                <w:szCs w:val="21"/>
              </w:rPr>
              <w:t>及各过程之间的衔接和影响。 提供了支持过程策划和运行的形成文件的信息。</w:t>
            </w:r>
            <w:r>
              <w:rPr>
                <w:rFonts w:hint="eastAsia" w:asciiTheme="minorEastAsia" w:hAnsiTheme="minorEastAsia" w:eastAsiaTheme="minorEastAsia" w:cstheme="minorEastAsia"/>
                <w:b w:val="0"/>
                <w:bCs w:val="0"/>
                <w:sz w:val="21"/>
                <w:szCs w:val="21"/>
                <w:lang w:val="en-US" w:eastAsia="zh-CN"/>
              </w:rPr>
              <w:t>见</w:t>
            </w:r>
            <w:r>
              <w:rPr>
                <w:rFonts w:hint="eastAsia" w:asciiTheme="minorEastAsia" w:hAnsiTheme="minorEastAsia" w:eastAsiaTheme="minorEastAsia" w:cstheme="minorEastAsia"/>
                <w:b w:val="0"/>
                <w:bCs w:val="0"/>
                <w:sz w:val="21"/>
                <w:szCs w:val="21"/>
              </w:rPr>
              <w:t>“部门管理目标策划记录”对管理目标完成情况进行检查、统计、记录。</w:t>
            </w:r>
          </w:p>
          <w:p>
            <w:pPr>
              <w:ind w:firstLine="420" w:firstLineChars="200"/>
            </w:pPr>
            <w:r>
              <w:rPr>
                <w:rFonts w:hint="eastAsia" w:asciiTheme="minorEastAsia" w:hAnsiTheme="minorEastAsia" w:eastAsiaTheme="minorEastAsia" w:cstheme="minorEastAsia"/>
                <w:b w:val="0"/>
                <w:bCs w:val="0"/>
                <w:sz w:val="21"/>
                <w:szCs w:val="21"/>
                <w:lang w:eastAsia="zh-CN"/>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34" w:type="dxa"/>
            <w:vAlign w:val="center"/>
          </w:tcPr>
          <w:p>
            <w:pPr>
              <w:rPr>
                <w:rFonts w:hint="eastAsia"/>
                <w:b/>
                <w:sz w:val="21"/>
              </w:rPr>
            </w:pPr>
            <w:r>
              <w:rPr>
                <w:rFonts w:hint="eastAsia"/>
                <w:b/>
                <w:sz w:val="21"/>
              </w:rPr>
              <w:t>领导作用和承诺</w:t>
            </w:r>
          </w:p>
          <w:p>
            <w:pPr>
              <w:rPr>
                <w:b/>
                <w:sz w:val="21"/>
              </w:rPr>
            </w:pPr>
          </w:p>
          <w:p>
            <w:r>
              <w:rPr>
                <w:rFonts w:hint="eastAsia"/>
                <w:b/>
                <w:sz w:val="21"/>
              </w:rPr>
              <w:t>总则</w:t>
            </w:r>
          </w:p>
        </w:tc>
        <w:tc>
          <w:tcPr>
            <w:tcW w:w="1186" w:type="dxa"/>
            <w:vAlign w:val="center"/>
          </w:tcPr>
          <w:p>
            <w:r>
              <w:rPr>
                <w:b/>
                <w:sz w:val="21"/>
              </w:rPr>
              <w:t>Q</w:t>
            </w:r>
            <w:r>
              <w:rPr>
                <w:rFonts w:hint="eastAsia"/>
                <w:b/>
                <w:sz w:val="21"/>
              </w:rPr>
              <w:t>5.1.1</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最高管理者以顾客为关注焦点和承诺内部有通过以下方面证实：</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满足顾客产品要求和相关方环境要求的重要性意识和理念，确定和理解并持续地顾客要求以及适用的法律法规要求；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确定和应对风险和机遇，这些风险和机遇可能影响产品和服务合格以及增强顾客满意的能力；始终致力于增强顾客和相关方满意。</w:t>
            </w:r>
          </w:p>
          <w:p>
            <w:pPr>
              <w:ind w:firstLine="420" w:firstLineChars="200"/>
              <w:jc w:val="both"/>
              <w:rPr>
                <w:rFonts w:hint="eastAsia"/>
              </w:rPr>
            </w:pPr>
            <w:r>
              <w:rPr>
                <w:rFonts w:hint="eastAsia" w:asciiTheme="minorEastAsia" w:hAnsiTheme="minorEastAsia" w:eastAsiaTheme="minorEastAsia" w:cstheme="minorEastAsia"/>
                <w:b w:val="0"/>
                <w:bCs w:val="0"/>
                <w:sz w:val="21"/>
                <w:szCs w:val="21"/>
              </w:rPr>
              <w:t>企业最高管理者对管理体系的领导作用和承诺主要通过以下方面体现：</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对管理体系运行的有效性负责；以顾客为关注焦点</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促进使用过程方法和基于风险的思维确保管理体系要求融入企业的业务过程；</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确保建立的管理体系与组织内外部环境、战略方向保持一致管理方针、管理目标的制定，应与组织环境相适应，与战略方向一致；</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b w:val="0"/>
                <w:bCs w:val="0"/>
                <w:sz w:val="21"/>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以顾客为关注焦点</w:t>
            </w:r>
          </w:p>
        </w:tc>
        <w:tc>
          <w:tcPr>
            <w:tcW w:w="1186" w:type="dxa"/>
            <w:vAlign w:val="center"/>
          </w:tcPr>
          <w:p>
            <w:r>
              <w:rPr>
                <w:b/>
                <w:sz w:val="21"/>
              </w:rPr>
              <w:t>Q</w:t>
            </w:r>
            <w:r>
              <w:rPr>
                <w:rFonts w:hint="eastAsia"/>
                <w:b/>
                <w:sz w:val="21"/>
              </w:rPr>
              <w:t>5.1.2</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公司的成功取决于理解并满足顾客及其他相关方当前和未来的需求和期望，并争取超越这些需求和期望。最高管理者实现顾客满意为目标，做到：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a）确定、理解并持续满足顾客要求以及适用的法律法规要求；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b）确定和应对能够影响产品、服务符合性以及增强顾客满意能力的风险和机遇；</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c）始终致力于增强顾客满意。</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公司的生存和发展依存于顾客，公司全体员工以增强顾客满意为目标，做到：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a)以顾客满意为目标，由销售部通过对顾客的访问、市场调查，了解和确定顾客和潜在顾客的需求和期望；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b)通过对生产和服务要求的评审和产品实现的策划等过程，将顾客的需求和期望转化为产品要求、过程要求和质量管理要求；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b w:val="0"/>
                <w:bCs w:val="0"/>
                <w:sz w:val="21"/>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934" w:type="dxa"/>
            <w:vAlign w:val="center"/>
          </w:tcPr>
          <w:p>
            <w:pPr>
              <w:rPr>
                <w:rFonts w:hint="eastAsia"/>
                <w:b/>
                <w:sz w:val="21"/>
              </w:rPr>
            </w:pPr>
            <w:r>
              <w:rPr>
                <w:rFonts w:hint="eastAsia"/>
                <w:b/>
                <w:sz w:val="21"/>
              </w:rPr>
              <w:t>制定管理方针</w:t>
            </w:r>
          </w:p>
          <w:p>
            <w:r>
              <w:rPr>
                <w:rFonts w:hint="eastAsia"/>
                <w:b/>
                <w:sz w:val="21"/>
              </w:rPr>
              <w:t>沟通质量方针</w:t>
            </w:r>
          </w:p>
        </w:tc>
        <w:tc>
          <w:tcPr>
            <w:tcW w:w="1186" w:type="dxa"/>
            <w:vAlign w:val="center"/>
          </w:tcPr>
          <w:p>
            <w:pPr>
              <w:rPr>
                <w:b/>
                <w:sz w:val="21"/>
              </w:rPr>
            </w:pPr>
            <w:r>
              <w:rPr>
                <w:b/>
                <w:sz w:val="21"/>
              </w:rPr>
              <w:t>Q5.2</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p>
          <w:p>
            <w:pPr>
              <w:ind w:firstLine="420" w:firstLineChars="20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该企业</w:t>
            </w:r>
            <w:r>
              <w:rPr>
                <w:rFonts w:hint="eastAsia" w:asciiTheme="minorEastAsia" w:hAnsiTheme="minorEastAsia" w:eastAsiaTheme="minorEastAsia" w:cstheme="minorEastAsia"/>
                <w:b w:val="0"/>
                <w:bCs w:val="0"/>
                <w:color w:val="auto"/>
                <w:sz w:val="21"/>
                <w:szCs w:val="21"/>
              </w:rPr>
              <w:t>的质量方针是</w:t>
            </w:r>
            <w:r>
              <w:rPr>
                <w:rFonts w:hint="eastAsia" w:asciiTheme="minorEastAsia" w:hAnsiTheme="minorEastAsia" w:eastAsiaTheme="minorEastAsia" w:cstheme="minorEastAsia"/>
                <w:b/>
                <w:bCs/>
                <w:color w:val="auto"/>
                <w:sz w:val="21"/>
                <w:szCs w:val="21"/>
              </w:rPr>
              <w:t>：</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品质第一，诚信服务，确保顾客满意；</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精益求精，持续改进，促进公司发展。</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组织的岗位、职责和权限</w:t>
            </w:r>
          </w:p>
        </w:tc>
        <w:tc>
          <w:tcPr>
            <w:tcW w:w="1186" w:type="dxa"/>
            <w:vAlign w:val="center"/>
          </w:tcPr>
          <w:p>
            <w:pPr>
              <w:rPr>
                <w:b/>
                <w:sz w:val="21"/>
              </w:rPr>
            </w:pPr>
            <w:r>
              <w:rPr>
                <w:b/>
                <w:sz w:val="21"/>
              </w:rPr>
              <w:t>Q5.3</w:t>
            </w:r>
          </w:p>
          <w:p/>
        </w:tc>
        <w:tc>
          <w:tcPr>
            <w:tcW w:w="10004" w:type="dxa"/>
            <w:vAlign w:val="center"/>
          </w:tcPr>
          <w:p>
            <w:pPr>
              <w:autoSpaceDE w:val="0"/>
              <w:autoSpaceDN w:val="0"/>
              <w:adjustRightInd w:val="0"/>
              <w:spacing w:line="360" w:lineRule="auto"/>
              <w:ind w:left="578" w:leftChars="275" w:firstLine="103" w:firstLineChars="49"/>
            </w:pPr>
            <w:r>
              <w:rPr>
                <w:rFonts w:hint="eastAsia"/>
                <w:b/>
                <w:sz w:val="21"/>
              </w:rPr>
              <w:t>公</w:t>
            </w:r>
            <w:r>
              <w:rPr>
                <w:rFonts w:hint="eastAsia" w:asciiTheme="minorEastAsia" w:hAnsiTheme="minorEastAsia" w:eastAsiaTheme="minorEastAsia" w:cstheme="minorEastAsia"/>
                <w:b w:val="0"/>
                <w:bCs w:val="0"/>
                <w:color w:val="auto"/>
                <w:sz w:val="21"/>
                <w:szCs w:val="21"/>
              </w:rPr>
              <w:t>司设置了完善的组织结构，</w:t>
            </w:r>
            <w:r>
              <w:rPr>
                <w:rFonts w:hint="eastAsia" w:asciiTheme="minorEastAsia" w:hAnsiTheme="minorEastAsia" w:eastAsiaTheme="minorEastAsia" w:cstheme="minorEastAsia"/>
                <w:b w:val="0"/>
                <w:bCs w:val="0"/>
                <w:color w:val="auto"/>
                <w:sz w:val="21"/>
                <w:szCs w:val="21"/>
                <w:lang w:val="en-US" w:eastAsia="zh-CN"/>
              </w:rPr>
              <w:t>部门有：</w:t>
            </w:r>
            <w:r>
              <w:rPr>
                <w:rFonts w:hint="eastAsia" w:hAnsi="宋体" w:cs="宋体"/>
                <w:b/>
                <w:lang w:val="en-US" w:eastAsia="zh-CN"/>
              </w:rPr>
              <w:t>行政部、业务部、技术部。</w:t>
            </w:r>
            <w:r>
              <w:rPr>
                <w:rFonts w:hint="eastAsia" w:asciiTheme="minorEastAsia" w:hAnsiTheme="minorEastAsia" w:eastAsiaTheme="minorEastAsia" w:cstheme="minorEastAsia"/>
                <w:b w:val="0"/>
                <w:bCs w:val="0"/>
                <w:color w:val="auto"/>
                <w:sz w:val="21"/>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动，出示了公司管理体系职能分配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4" w:type="dxa"/>
            <w:vAlign w:val="center"/>
          </w:tcPr>
          <w:p>
            <w:r>
              <w:rPr>
                <w:rFonts w:hint="eastAsia"/>
                <w:b/>
                <w:sz w:val="21"/>
              </w:rPr>
              <w:t>风险和机遇应对措施及策划</w:t>
            </w:r>
          </w:p>
        </w:tc>
        <w:tc>
          <w:tcPr>
            <w:tcW w:w="1186" w:type="dxa"/>
            <w:vAlign w:val="center"/>
          </w:tcPr>
          <w:p>
            <w:r>
              <w:rPr>
                <w:rFonts w:hint="eastAsia"/>
                <w:b/>
                <w:sz w:val="21"/>
              </w:rPr>
              <w:t>Q</w:t>
            </w:r>
            <w:r>
              <w:rPr>
                <w:b/>
                <w:sz w:val="21"/>
              </w:rPr>
              <w:t>6.1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制定《应对风险和机遇控制程序》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提供“风险与机遇评价与应对策划表”，按照</w:t>
            </w:r>
            <w:r>
              <w:rPr>
                <w:rFonts w:hint="eastAsia" w:ascii="宋体" w:hAnsi="宋体"/>
                <w:color w:val="auto"/>
                <w:szCs w:val="21"/>
              </w:rPr>
              <w:t>嵌入式计算机模块的设计、研发和销售</w:t>
            </w:r>
            <w:r>
              <w:rPr>
                <w:rFonts w:hint="eastAsia" w:asciiTheme="minorEastAsia" w:hAnsiTheme="minorEastAsia" w:eastAsiaTheme="minorEastAsia" w:cstheme="minorEastAsia"/>
                <w:b w:val="0"/>
                <w:bCs w:val="0"/>
                <w:color w:val="auto"/>
                <w:sz w:val="21"/>
                <w:szCs w:val="21"/>
              </w:rPr>
              <w:t>等过程/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采取措施是：制定并严格执行合同会签制度，各部门主管负责人及总经理审阅同意后才能签署盖章</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每月按照合同、协议对账时间及时对账，催款，回款，降低资金风险。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本公司盖完章后，一个月内必须收回对方盖章合同。如到期回不来备注原因，降低公司无合同风险。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要提前制定好采购计划和拓展采购的渠道，保证供应。</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公司提供财务支持，对主要供应商的优质产品保持价格优势，促进有序采购；</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及时获取顾客要求，对供货商进行严格资质评定，有环保要求的产品要求提供检测报告或材质单应急准备与响应控制程序、应急预案/制定目标等。</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识别人：</w:t>
            </w:r>
            <w:r>
              <w:rPr>
                <w:rFonts w:hint="default"/>
                <w:lang w:val="en-US" w:eastAsia="zh-CN"/>
              </w:rPr>
              <w:t>刘洋</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宋体" w:hAnsi="宋体"/>
                <w:b w:val="0"/>
                <w:bCs w:val="0"/>
                <w:color w:val="auto"/>
                <w:sz w:val="21"/>
                <w:szCs w:val="21"/>
                <w:lang w:val="zh-CN" w:eastAsia="zh-CN"/>
              </w:rPr>
              <w:t xml:space="preserve"> </w:t>
            </w:r>
            <w:r>
              <w:rPr>
                <w:rFonts w:hint="eastAsia" w:asciiTheme="minorEastAsia" w:hAnsiTheme="minorEastAsia" w:eastAsiaTheme="minorEastAsia" w:cstheme="minorEastAsia"/>
                <w:b w:val="0"/>
                <w:bCs w:val="0"/>
                <w:color w:val="auto"/>
                <w:sz w:val="21"/>
                <w:szCs w:val="21"/>
              </w:rPr>
              <w:t xml:space="preserve">等， </w:t>
            </w:r>
            <w:r>
              <w:rPr>
                <w:rFonts w:hint="eastAsia" w:asciiTheme="minorEastAsia" w:hAnsiTheme="minorEastAsia" w:eastAsiaTheme="minorEastAsia" w:cstheme="minorEastAsia"/>
                <w:b w:val="0"/>
                <w:bCs w:val="0"/>
                <w:color w:val="auto"/>
                <w:sz w:val="21"/>
                <w:szCs w:val="21"/>
                <w:lang w:val="en-US" w:eastAsia="zh-CN"/>
              </w:rPr>
              <w:t>2019.11.10</w:t>
            </w:r>
            <w:r>
              <w:rPr>
                <w:rFonts w:hint="eastAsia" w:asciiTheme="minorEastAsia" w:hAnsiTheme="minorEastAsia" w:eastAsiaTheme="minorEastAsia" w:cstheme="minorEastAsia"/>
                <w:b w:val="0"/>
                <w:bCs w:val="0"/>
                <w:color w:val="auto"/>
                <w:sz w:val="21"/>
                <w:szCs w:val="21"/>
              </w:rPr>
              <w:t>，批准：</w:t>
            </w:r>
            <w:r>
              <w:rPr>
                <w:rFonts w:hint="default"/>
                <w:lang w:val="en-US" w:eastAsia="zh-CN"/>
              </w:rPr>
              <w:t>顾振英</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风险机遇识别基本充分，应对风险和机遇的措施基本适宜。</w:t>
            </w:r>
          </w:p>
          <w:p>
            <w:pPr>
              <w:ind w:firstLine="420" w:firstLineChars="200"/>
              <w:jc w:val="both"/>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管理目标及其实现的策划</w:t>
            </w:r>
          </w:p>
        </w:tc>
        <w:tc>
          <w:tcPr>
            <w:tcW w:w="1186" w:type="dxa"/>
            <w:vAlign w:val="center"/>
          </w:tcPr>
          <w:p>
            <w:pPr>
              <w:rPr>
                <w:b/>
                <w:sz w:val="21"/>
              </w:rPr>
            </w:pPr>
            <w:r>
              <w:rPr>
                <w:b/>
                <w:sz w:val="21"/>
              </w:rPr>
              <w:t>Q6.2</w:t>
            </w:r>
          </w:p>
          <w:p/>
        </w:tc>
        <w:tc>
          <w:tcPr>
            <w:tcW w:w="10004" w:type="dxa"/>
            <w:vAlign w:val="center"/>
          </w:tcPr>
          <w:p>
            <w:pPr>
              <w:ind w:firstLine="420" w:firstLineChars="200"/>
              <w:rPr>
                <w:rFonts w:hint="eastAsia"/>
              </w:rPr>
            </w:pPr>
            <w:r>
              <w:rPr>
                <w:rFonts w:hint="eastAsia"/>
              </w:rPr>
              <w:t>总经理负责组织制定公司的管理目标，并在公司各部门进行分解，制定时考虑了公司的质量过程及其风险和机遇。</w:t>
            </w:r>
          </w:p>
          <w:p>
            <w:pPr>
              <w:rPr>
                <w:rFonts w:hint="default"/>
                <w:lang w:val="en-US" w:eastAsia="zh-CN"/>
              </w:rPr>
            </w:pPr>
            <w:r>
              <w:rPr>
                <w:rFonts w:hint="eastAsia"/>
              </w:rPr>
              <w:t xml:space="preserve">公司质量目标：   </w:t>
            </w:r>
            <w:r>
              <w:rPr>
                <w:rFonts w:hint="eastAsia"/>
                <w:lang w:val="en-US" w:eastAsia="zh-CN"/>
              </w:rPr>
              <w:t xml:space="preserve">                  </w:t>
            </w:r>
          </w:p>
          <w:p>
            <w:pPr>
              <w:spacing w:line="580" w:lineRule="exact"/>
              <w:rPr>
                <w:rFonts w:hint="eastAsia"/>
              </w:rPr>
            </w:pPr>
            <w:r>
              <w:rPr>
                <w:rFonts w:hint="eastAsia"/>
              </w:rPr>
              <w:t>项目交付及时率100%；</w:t>
            </w:r>
          </w:p>
          <w:p>
            <w:pPr>
              <w:spacing w:line="580" w:lineRule="exact"/>
              <w:rPr>
                <w:rFonts w:hint="eastAsia"/>
              </w:rPr>
            </w:pPr>
            <w:r>
              <w:rPr>
                <w:rFonts w:hint="eastAsia"/>
              </w:rPr>
              <w:t>服务质量合格率100%</w:t>
            </w:r>
          </w:p>
          <w:p>
            <w:pPr>
              <w:spacing w:line="580" w:lineRule="exact"/>
              <w:rPr>
                <w:rFonts w:hint="eastAsia"/>
              </w:rPr>
            </w:pPr>
            <w:r>
              <w:rPr>
                <w:rFonts w:hint="eastAsia"/>
              </w:rPr>
              <w:t>顾客满意率≥95%。</w:t>
            </w:r>
          </w:p>
          <w:p>
            <w:pPr>
              <w:rPr>
                <w:rFonts w:hint="eastAsia"/>
              </w:rPr>
            </w:pPr>
            <w:r>
              <w:rPr>
                <w:rFonts w:hint="eastAsia"/>
              </w:rPr>
              <w:t xml:space="preserve">     </w:t>
            </w:r>
            <w:r>
              <w:t xml:space="preserve">   </w:t>
            </w:r>
          </w:p>
          <w:p>
            <w:pPr>
              <w:rPr>
                <w:rFonts w:hint="eastAsia"/>
              </w:rPr>
            </w:pPr>
            <w:r>
              <w:rPr>
                <w:rFonts w:hint="eastAsia"/>
              </w:rPr>
              <w:t>提供《</w:t>
            </w:r>
            <w:r>
              <w:rPr>
                <w:rFonts w:hint="eastAsia"/>
                <w:lang w:eastAsia="zh-CN"/>
              </w:rPr>
              <w:t>质量目标完成情况统计表</w:t>
            </w:r>
            <w:r>
              <w:rPr>
                <w:rFonts w:hint="eastAsia"/>
              </w:rPr>
              <w:t>》</w:t>
            </w:r>
            <w:r>
              <w:rPr>
                <w:rFonts w:hint="eastAsia"/>
                <w:lang w:eastAsia="zh-CN"/>
              </w:rPr>
              <w:t>，公司每</w:t>
            </w:r>
            <w:r>
              <w:rPr>
                <w:rFonts w:hint="eastAsia"/>
                <w:lang w:val="en-US" w:eastAsia="zh-CN"/>
              </w:rPr>
              <w:t>季度</w:t>
            </w:r>
            <w:r>
              <w:rPr>
                <w:rFonts w:hint="eastAsia"/>
                <w:lang w:eastAsia="zh-CN"/>
              </w:rPr>
              <w:t>针对完成情况进行统计，</w:t>
            </w:r>
            <w:r>
              <w:rPr>
                <w:rFonts w:hint="eastAsia"/>
                <w:lang w:val="en-US" w:eastAsia="zh-CN"/>
              </w:rPr>
              <w:t>提供2020年</w:t>
            </w:r>
            <w:r>
              <w:rPr>
                <w:rFonts w:hint="eastAsia"/>
                <w:lang w:eastAsia="zh-CN"/>
              </w:rPr>
              <w:t>统计</w:t>
            </w:r>
            <w:r>
              <w:rPr>
                <w:rFonts w:hint="eastAsia"/>
                <w:lang w:val="en-US" w:eastAsia="zh-CN"/>
              </w:rPr>
              <w:t>1季度完成情况，</w:t>
            </w:r>
            <w:r>
              <w:rPr>
                <w:rFonts w:hint="eastAsia"/>
              </w:rPr>
              <w:t>以上</w:t>
            </w:r>
            <w:r>
              <w:rPr>
                <w:rFonts w:hint="eastAsia"/>
                <w:lang w:eastAsia="zh-CN"/>
              </w:rPr>
              <w:t>质量</w:t>
            </w:r>
            <w:r>
              <w:rPr>
                <w:rFonts w:hint="eastAsia"/>
              </w:rPr>
              <w:t>目标均已完成。</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变更的策划</w:t>
            </w:r>
          </w:p>
        </w:tc>
        <w:tc>
          <w:tcPr>
            <w:tcW w:w="1186" w:type="dxa"/>
            <w:vAlign w:val="center"/>
          </w:tcPr>
          <w:p>
            <w:r>
              <w:rPr>
                <w:rFonts w:hint="eastAsia"/>
                <w:b/>
                <w:sz w:val="21"/>
              </w:rPr>
              <w:t>Q6.3</w:t>
            </w:r>
          </w:p>
        </w:tc>
        <w:tc>
          <w:tcPr>
            <w:tcW w:w="10004" w:type="dxa"/>
            <w:vAlign w:val="center"/>
          </w:tcPr>
          <w:p>
            <w:pPr>
              <w:ind w:firstLine="420" w:firstLineChars="200"/>
              <w:jc w:val="both"/>
              <w:rPr>
                <w:rFonts w:hint="eastAsia"/>
              </w:rPr>
            </w:pPr>
          </w:p>
          <w:p>
            <w:pPr>
              <w:ind w:firstLine="420" w:firstLineChars="200"/>
              <w:jc w:val="both"/>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jc w:val="both"/>
              <w:rPr>
                <w:rFonts w:hint="eastAsia"/>
              </w:rPr>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lang w:eastAsia="zh-CN"/>
              </w:rPr>
            </w:pPr>
            <w:r>
              <w:rPr>
                <w:rFonts w:hint="eastAsia"/>
                <w:lang w:eastAsia="zh-CN"/>
              </w:rPr>
              <w:t>体系运行平稳，至今</w:t>
            </w:r>
            <w:r>
              <w:rPr>
                <w:rFonts w:hint="eastAsia"/>
                <w:lang w:val="en-US" w:eastAsia="zh-CN"/>
              </w:rPr>
              <w:t>未</w:t>
            </w:r>
            <w:r>
              <w:rPr>
                <w:rFonts w:hint="eastAsia"/>
                <w:lang w:eastAsia="zh-CN"/>
              </w:rPr>
              <w:t>发生变更。</w:t>
            </w:r>
          </w:p>
          <w:p>
            <w:pPr>
              <w:pStyle w:val="11"/>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934" w:type="dxa"/>
            <w:vAlign w:val="center"/>
          </w:tcPr>
          <w:p>
            <w:r>
              <w:rPr>
                <w:rFonts w:hint="eastAsia"/>
                <w:b/>
                <w:sz w:val="21"/>
              </w:rPr>
              <w:t>资源-总则</w:t>
            </w:r>
          </w:p>
        </w:tc>
        <w:tc>
          <w:tcPr>
            <w:tcW w:w="1186" w:type="dxa"/>
            <w:vAlign w:val="center"/>
          </w:tcPr>
          <w:p>
            <w:r>
              <w:rPr>
                <w:b/>
                <w:sz w:val="21"/>
              </w:rPr>
              <w:t>Q7.1.1</w:t>
            </w:r>
          </w:p>
        </w:tc>
        <w:tc>
          <w:tcPr>
            <w:tcW w:w="10004" w:type="dxa"/>
            <w:vAlign w:val="center"/>
          </w:tcPr>
          <w:p>
            <w:pPr>
              <w:ind w:firstLine="420" w:firstLineChars="200"/>
              <w:jc w:val="both"/>
              <w:rPr>
                <w:rFonts w:hint="eastAsia"/>
                <w:b w:val="0"/>
                <w:bCs w:val="0"/>
              </w:rPr>
            </w:pPr>
          </w:p>
          <w:p>
            <w:pPr>
              <w:ind w:firstLine="420" w:firstLineChars="200"/>
              <w:jc w:val="both"/>
              <w:rPr>
                <w:rFonts w:hint="eastAsia"/>
                <w:b w:val="0"/>
                <w:bCs w:val="0"/>
              </w:rPr>
            </w:pPr>
            <w:r>
              <w:rPr>
                <w:rFonts w:hint="eastAsia"/>
                <w:b w:val="0"/>
                <w:bCs w:val="0"/>
              </w:rPr>
              <w:t>公司根据公司经营运行需要，配备了各岗位所需人员、经营用房屋、</w:t>
            </w:r>
            <w:r>
              <w:rPr>
                <w:rFonts w:hint="eastAsia"/>
                <w:b w:val="0"/>
                <w:bCs w:val="0"/>
                <w:lang w:eastAsia="zh-CN"/>
              </w:rPr>
              <w:t>设备、监视测量设备、</w:t>
            </w:r>
            <w:r>
              <w:rPr>
                <w:rFonts w:hint="eastAsia"/>
                <w:b w:val="0"/>
                <w:bCs w:val="0"/>
              </w:rPr>
              <w:t>办公设备（电脑、打印机等）</w:t>
            </w:r>
          </w:p>
          <w:p>
            <w:pPr>
              <w:ind w:firstLine="420" w:firstLineChars="200"/>
              <w:jc w:val="both"/>
              <w:rPr>
                <w:rFonts w:hint="eastAsia"/>
                <w:b w:val="0"/>
                <w:bCs w:val="0"/>
              </w:rPr>
            </w:pPr>
            <w:r>
              <w:rPr>
                <w:rFonts w:hint="eastAsia"/>
                <w:b w:val="0"/>
                <w:bCs w:val="0"/>
              </w:rPr>
              <w:t>经营运行资金等资源，体系建立至今，未发生资源不足影响满足客户要求的现象.</w:t>
            </w:r>
          </w:p>
          <w:p>
            <w:pPr>
              <w:ind w:firstLine="420" w:firstLineChars="200"/>
              <w:rPr>
                <w:rFonts w:hint="eastAsia"/>
                <w:b w:val="0"/>
                <w:bCs w:val="0"/>
                <w:color w:val="auto"/>
                <w:lang w:val="en-US" w:eastAsia="zh-CN"/>
              </w:rPr>
            </w:pPr>
            <w:r>
              <w:rPr>
                <w:rFonts w:hint="eastAsia"/>
                <w:b w:val="0"/>
                <w:bCs w:val="0"/>
                <w:color w:val="auto"/>
                <w:lang w:eastAsia="zh-CN"/>
              </w:rPr>
              <w:t>整个办公面积</w:t>
            </w:r>
            <w:r>
              <w:rPr>
                <w:rFonts w:hint="eastAsia"/>
                <w:b w:val="0"/>
                <w:bCs w:val="0"/>
                <w:color w:val="auto"/>
                <w:lang w:val="en-US" w:eastAsia="zh-CN"/>
              </w:rPr>
              <w:t>200平米，租用写字楼。</w:t>
            </w:r>
          </w:p>
          <w:p>
            <w:pPr>
              <w:pStyle w:val="11"/>
              <w:rPr>
                <w:rFonts w:hint="default"/>
                <w:lang w:val="en-US" w:eastAsia="zh-CN"/>
              </w:rPr>
            </w:pPr>
            <w:r>
              <w:rPr>
                <w:rFonts w:hint="eastAsia"/>
                <w:b w:val="0"/>
                <w:bCs w:val="0"/>
                <w:color w:val="auto"/>
                <w:lang w:val="en-US" w:eastAsia="zh-CN"/>
              </w:rPr>
              <w:t xml:space="preserve">  数据处理</w:t>
            </w:r>
            <w:r>
              <w:rPr>
                <w:rFonts w:hint="eastAsia" w:ascii="宋体" w:hAnsi="宋体" w:cs="Arial"/>
                <w:sz w:val="24"/>
                <w:lang w:val="en-US" w:eastAsia="zh-CN"/>
              </w:rPr>
              <w:t>设备：通信交换设备*交换机、其他电子设备*服务器、电子计算机*机柜、电子计算机*工作站、计算机外部设备*存储、信息安全产品*防火墙等</w:t>
            </w:r>
          </w:p>
          <w:p>
            <w:pPr>
              <w:rPr>
                <w:rFonts w:hint="default" w:eastAsia="宋体"/>
                <w:lang w:val="en-US" w:eastAsia="zh-CN"/>
              </w:rPr>
            </w:pPr>
            <w:r>
              <w:rPr>
                <w:rFonts w:hint="eastAsia"/>
                <w:b w:val="0"/>
                <w:bCs w:val="0"/>
                <w:color w:val="auto"/>
                <w:lang w:val="en-US" w:eastAsia="zh-CN"/>
              </w:rPr>
              <w:t xml:space="preserve">  监视测量设备有：</w:t>
            </w:r>
            <w:r>
              <w:rPr>
                <w:rFonts w:hint="eastAsia"/>
              </w:rPr>
              <w:t>大数据云平台</w:t>
            </w:r>
            <w:r>
              <w:rPr>
                <w:rFonts w:hint="eastAsia"/>
                <w:lang w:val="en-US" w:eastAsia="zh-CN"/>
              </w:rPr>
              <w:t xml:space="preserve"> V1.0</w:t>
            </w:r>
          </w:p>
          <w:p>
            <w:pPr>
              <w:ind w:firstLine="420" w:firstLineChars="200"/>
              <w:rPr>
                <w:b w:val="0"/>
                <w:bCs w:val="0"/>
                <w:color w:val="auto"/>
              </w:rPr>
            </w:pPr>
            <w:r>
              <w:rPr>
                <w:rFonts w:hint="eastAsia"/>
                <w:b w:val="0"/>
                <w:bCs w:val="0"/>
                <w:color w:val="auto"/>
                <w:lang w:val="en-US" w:eastAsia="zh-CN"/>
              </w:rPr>
              <w:t>办公区配置</w:t>
            </w:r>
            <w:r>
              <w:rPr>
                <w:rFonts w:hint="eastAsia"/>
                <w:b w:val="0"/>
                <w:bCs w:val="0"/>
                <w:color w:val="auto"/>
              </w:rPr>
              <w:t>打印机、电脑、复印件</w:t>
            </w:r>
            <w:r>
              <w:rPr>
                <w:rFonts w:hint="eastAsia"/>
                <w:b w:val="0"/>
                <w:bCs w:val="0"/>
                <w:color w:val="auto"/>
                <w:lang w:eastAsia="zh-CN"/>
              </w:rPr>
              <w:t>备</w:t>
            </w:r>
            <w:r>
              <w:rPr>
                <w:rFonts w:hint="eastAsia"/>
                <w:b w:val="0"/>
                <w:bCs w:val="0"/>
                <w:color w:val="auto"/>
              </w:rPr>
              <w:t>配备齐全。</w:t>
            </w:r>
          </w:p>
          <w:p>
            <w:pPr>
              <w:ind w:firstLine="420" w:firstLineChars="200"/>
              <w:rPr>
                <w:rFonts w:hint="eastAsia"/>
                <w:b w:val="0"/>
                <w:bCs w:val="0"/>
                <w:color w:val="auto"/>
                <w:lang w:val="en-US" w:eastAsia="zh-CN"/>
              </w:rPr>
            </w:pPr>
            <w:r>
              <w:rPr>
                <w:rFonts w:hint="eastAsia"/>
                <w:b w:val="0"/>
                <w:bCs w:val="0"/>
                <w:color w:val="auto"/>
                <w:lang w:val="en-US" w:eastAsia="zh-CN"/>
              </w:rPr>
              <w:t>办公区通道畅通，光线充足，排风设施正常运转。</w:t>
            </w:r>
          </w:p>
          <w:p>
            <w:pPr>
              <w:pStyle w:val="11"/>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绩效测量和监视</w:t>
            </w:r>
          </w:p>
        </w:tc>
        <w:tc>
          <w:tcPr>
            <w:tcW w:w="1186" w:type="dxa"/>
            <w:vAlign w:val="center"/>
          </w:tcPr>
          <w:p>
            <w:pPr>
              <w:rPr>
                <w:rFonts w:hint="eastAsia"/>
                <w:b/>
                <w:sz w:val="21"/>
              </w:rPr>
            </w:pPr>
            <w:r>
              <w:rPr>
                <w:rFonts w:hint="eastAsia"/>
                <w:b/>
                <w:sz w:val="21"/>
              </w:rPr>
              <w:t>Q9.1.1</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公司编制了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内部审核控制程序 </w:t>
            </w:r>
            <w:r>
              <w:rPr>
                <w:rFonts w:hint="eastAsia" w:asciiTheme="minorEastAsia" w:hAnsiTheme="minorEastAsia" w:eastAsiaTheme="minorEastAsia" w:cstheme="minorEastAsia"/>
                <w:b w:val="0"/>
                <w:bCs w:val="0"/>
                <w:sz w:val="21"/>
                <w:szCs w:val="21"/>
                <w:lang w:eastAsia="zh-CN"/>
              </w:rPr>
              <w:t>》、《管理评审控制程序》，</w:t>
            </w:r>
            <w:r>
              <w:rPr>
                <w:rFonts w:hint="eastAsia" w:asciiTheme="minorEastAsia" w:hAnsiTheme="minorEastAsia" w:eastAsiaTheme="minorEastAsia" w:cstheme="minorEastAsia"/>
                <w:b w:val="0"/>
                <w:bCs w:val="0"/>
                <w:sz w:val="21"/>
                <w:szCs w:val="21"/>
                <w:lang w:val="en-US" w:eastAsia="zh-CN"/>
              </w:rPr>
              <w:t>对体系的运行进行</w:t>
            </w:r>
            <w:r>
              <w:rPr>
                <w:rFonts w:hint="eastAsia" w:asciiTheme="minorEastAsia" w:hAnsiTheme="minorEastAsia" w:eastAsiaTheme="minorEastAsia" w:cstheme="minorEastAsia"/>
                <w:b w:val="0"/>
                <w:bCs w:val="0"/>
                <w:sz w:val="21"/>
                <w:szCs w:val="21"/>
              </w:rPr>
              <w:t>测量和监视</w:t>
            </w:r>
            <w:r>
              <w:rPr>
                <w:rFonts w:hint="eastAsia" w:asciiTheme="minorEastAsia" w:hAnsiTheme="minorEastAsia" w:eastAsiaTheme="minorEastAsia" w:cstheme="minorEastAsia"/>
                <w:b w:val="0"/>
                <w:bCs w:val="0"/>
                <w:sz w:val="21"/>
                <w:szCs w:val="21"/>
                <w:lang w:eastAsia="zh-CN"/>
              </w:rPr>
              <w:t xml:space="preserve">； </w:t>
            </w:r>
            <w:r>
              <w:rPr>
                <w:rFonts w:hint="eastAsia" w:asciiTheme="minorEastAsia" w:hAnsiTheme="minorEastAsia" w:eastAsiaTheme="minorEastAsia" w:cstheme="minorEastAsia"/>
                <w:b w:val="0"/>
                <w:bCs w:val="0"/>
                <w:sz w:val="21"/>
                <w:szCs w:val="21"/>
                <w:lang w:val="en-US" w:eastAsia="zh-CN"/>
              </w:rPr>
              <w:t>编制了</w:t>
            </w:r>
            <w:r>
              <w:rPr>
                <w:rFonts w:hint="eastAsia" w:asciiTheme="minorEastAsia" w:hAnsiTheme="minorEastAsia" w:eastAsiaTheme="minorEastAsia" w:cstheme="minorEastAsia"/>
                <w:b w:val="0"/>
                <w:bCs w:val="0"/>
                <w:sz w:val="21"/>
                <w:szCs w:val="21"/>
              </w:rPr>
              <w:t>《顾客满意度控制程序》对销售服务的质量特性进行监视和测量，以验证其符合要求的程度，确保服务符合要求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制定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管理体系监视和测量控制程序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为保证公司质量管理体系的有效运行，通过对管理绩效的监视与测量，确保体系运行的有效性。</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查阅“部门质量目标策划及考核记录表”，</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提供</w:t>
            </w:r>
            <w:r>
              <w:rPr>
                <w:rFonts w:hint="eastAsia" w:asciiTheme="minorEastAsia" w:hAnsiTheme="minorEastAsia" w:eastAsiaTheme="minorEastAsia" w:cstheme="minorEastAsia"/>
                <w:b w:val="0"/>
                <w:bCs w:val="0"/>
                <w:sz w:val="21"/>
                <w:szCs w:val="21"/>
              </w:rPr>
              <w:t>两个季度的管理目标指标的检查考核工作，均完成目标考核要求。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查阅“环境和职业健康安全目标指标完成情况检查表”，体系建立至今共进行了两个季度的管理目标指标的检查考核工作，均完成目标考核要求。</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管理评审</w:t>
            </w:r>
          </w:p>
        </w:tc>
        <w:tc>
          <w:tcPr>
            <w:tcW w:w="1186" w:type="dxa"/>
            <w:vAlign w:val="center"/>
          </w:tcPr>
          <w:p>
            <w:r>
              <w:rPr>
                <w:b/>
                <w:sz w:val="21"/>
              </w:rPr>
              <w:t>Q9.3</w:t>
            </w:r>
          </w:p>
        </w:tc>
        <w:tc>
          <w:tcPr>
            <w:tcW w:w="10004" w:type="dxa"/>
            <w:vAlign w:val="center"/>
          </w:tcPr>
          <w:p>
            <w:pPr>
              <w:ind w:firstLine="420" w:firstLineChars="200"/>
              <w:jc w:val="left"/>
              <w:rPr>
                <w:b w:val="0"/>
                <w:bCs w:val="0"/>
                <w:sz w:val="21"/>
              </w:rPr>
            </w:pPr>
            <w:r>
              <w:rPr>
                <w:rFonts w:hint="eastAsia"/>
                <w:b w:val="0"/>
                <w:bCs w:val="0"/>
                <w:sz w:val="21"/>
              </w:rPr>
              <w:t>公司于</w:t>
            </w:r>
            <w:r>
              <w:rPr>
                <w:rFonts w:hint="eastAsia"/>
                <w:b w:val="0"/>
                <w:bCs w:val="0"/>
                <w:sz w:val="21"/>
                <w:lang w:val="en-US" w:eastAsia="zh-CN"/>
              </w:rPr>
              <w:t>2020</w:t>
            </w:r>
            <w:r>
              <w:rPr>
                <w:rFonts w:hint="eastAsia"/>
                <w:b w:val="0"/>
                <w:bCs w:val="0"/>
                <w:sz w:val="21"/>
              </w:rPr>
              <w:t>年</w:t>
            </w:r>
            <w:r>
              <w:rPr>
                <w:rFonts w:hint="eastAsia"/>
                <w:b w:val="0"/>
                <w:bCs w:val="0"/>
                <w:sz w:val="21"/>
                <w:lang w:val="en-US" w:eastAsia="zh-CN"/>
              </w:rPr>
              <w:t>4</w:t>
            </w:r>
            <w:r>
              <w:rPr>
                <w:rFonts w:hint="eastAsia"/>
                <w:b w:val="0"/>
                <w:bCs w:val="0"/>
                <w:sz w:val="21"/>
              </w:rPr>
              <w:t>月</w:t>
            </w:r>
            <w:r>
              <w:rPr>
                <w:rFonts w:hint="eastAsia"/>
                <w:b w:val="0"/>
                <w:bCs w:val="0"/>
                <w:sz w:val="21"/>
                <w:lang w:val="en-US" w:eastAsia="zh-CN"/>
              </w:rPr>
              <w:t>26</w:t>
            </w:r>
            <w:r>
              <w:rPr>
                <w:rFonts w:hint="eastAsia"/>
                <w:b w:val="0"/>
                <w:bCs w:val="0"/>
                <w:sz w:val="21"/>
              </w:rPr>
              <w:t>日依据：GB/T19001-2016标准进行管理评审。</w:t>
            </w:r>
          </w:p>
          <w:p>
            <w:pPr>
              <w:ind w:firstLine="420" w:firstLineChars="200"/>
              <w:jc w:val="left"/>
              <w:rPr>
                <w:rFonts w:hint="eastAsia"/>
                <w:b w:val="0"/>
                <w:bCs w:val="0"/>
                <w:sz w:val="21"/>
              </w:rPr>
            </w:pPr>
            <w:r>
              <w:rPr>
                <w:rFonts w:hint="eastAsia"/>
                <w:b w:val="0"/>
                <w:bCs w:val="0"/>
                <w:sz w:val="21"/>
              </w:rPr>
              <w:t>目前正</w:t>
            </w:r>
            <w:r>
              <w:rPr>
                <w:rFonts w:hint="eastAsia"/>
                <w:b w:val="0"/>
                <w:bCs w:val="0"/>
                <w:sz w:val="21"/>
                <w:lang w:eastAsia="zh-CN"/>
              </w:rPr>
              <w:t>依据</w:t>
            </w:r>
            <w:r>
              <w:rPr>
                <w:rFonts w:hint="eastAsia"/>
                <w:b w:val="0"/>
                <w:bCs w:val="0"/>
                <w:sz w:val="21"/>
              </w:rPr>
              <w:t>标准要求平稳运行，至今暂无变更情况发生。</w:t>
            </w:r>
          </w:p>
          <w:p>
            <w:pPr>
              <w:rPr>
                <w:rFonts w:hint="eastAsia"/>
                <w:b w:val="0"/>
                <w:bCs w:val="0"/>
                <w:sz w:val="21"/>
              </w:rPr>
            </w:pPr>
            <w:r>
              <w:rPr>
                <w:rFonts w:hint="eastAsia"/>
                <w:b w:val="0"/>
                <w:bCs w:val="0"/>
                <w:sz w:val="21"/>
              </w:rPr>
              <w:t>查阅公司管理评审资料：</w:t>
            </w:r>
          </w:p>
          <w:p>
            <w:pPr>
              <w:rPr>
                <w:rFonts w:hint="eastAsia"/>
                <w:b w:val="0"/>
                <w:bCs w:val="0"/>
                <w:sz w:val="21"/>
              </w:rPr>
            </w:pPr>
            <w:r>
              <w:rPr>
                <w:rFonts w:hint="eastAsia"/>
                <w:b w:val="0"/>
                <w:bCs w:val="0"/>
                <w:sz w:val="21"/>
              </w:rPr>
              <w:t>一、管理评审计划，评审时间</w:t>
            </w:r>
            <w:r>
              <w:rPr>
                <w:rFonts w:hint="eastAsia"/>
                <w:b w:val="0"/>
                <w:bCs w:val="0"/>
                <w:sz w:val="21"/>
                <w:szCs w:val="22"/>
              </w:rPr>
              <w:t>：</w:t>
            </w:r>
            <w:r>
              <w:rPr>
                <w:rFonts w:hint="eastAsia"/>
                <w:b w:val="0"/>
                <w:bCs w:val="0"/>
                <w:sz w:val="21"/>
                <w:szCs w:val="22"/>
                <w:lang w:val="en-US" w:eastAsia="zh-CN"/>
              </w:rPr>
              <w:t>2020</w:t>
            </w:r>
            <w:r>
              <w:rPr>
                <w:rFonts w:hint="eastAsia"/>
                <w:b w:val="0"/>
                <w:bCs w:val="0"/>
                <w:sz w:val="21"/>
                <w:szCs w:val="22"/>
              </w:rPr>
              <w:t>年</w:t>
            </w:r>
            <w:r>
              <w:rPr>
                <w:rFonts w:hint="eastAsia"/>
                <w:b w:val="0"/>
                <w:bCs w:val="0"/>
                <w:sz w:val="21"/>
                <w:szCs w:val="22"/>
                <w:lang w:val="en-US" w:eastAsia="zh-CN"/>
              </w:rPr>
              <w:t>4</w:t>
            </w:r>
            <w:r>
              <w:rPr>
                <w:rFonts w:hint="eastAsia"/>
                <w:b w:val="0"/>
                <w:bCs w:val="0"/>
                <w:sz w:val="21"/>
                <w:szCs w:val="22"/>
              </w:rPr>
              <w:t>月</w:t>
            </w:r>
            <w:r>
              <w:rPr>
                <w:rFonts w:hint="eastAsia"/>
                <w:b w:val="0"/>
                <w:bCs w:val="0"/>
                <w:sz w:val="21"/>
                <w:szCs w:val="22"/>
                <w:lang w:val="en-US" w:eastAsia="zh-CN"/>
              </w:rPr>
              <w:t>26</w:t>
            </w:r>
            <w:r>
              <w:rPr>
                <w:rFonts w:hint="eastAsia"/>
                <w:b w:val="0"/>
                <w:bCs w:val="0"/>
                <w:sz w:val="21"/>
              </w:rPr>
              <w:t>日评审方式：会议评审</w:t>
            </w:r>
          </w:p>
          <w:p>
            <w:pPr>
              <w:rPr>
                <w:rFonts w:hint="eastAsia"/>
                <w:b w:val="0"/>
                <w:bCs w:val="0"/>
                <w:sz w:val="21"/>
                <w:szCs w:val="22"/>
              </w:rPr>
            </w:pPr>
            <w:r>
              <w:rPr>
                <w:rFonts w:hint="eastAsia"/>
                <w:b w:val="0"/>
                <w:bCs w:val="0"/>
                <w:sz w:val="21"/>
              </w:rPr>
              <w:t>参加人员</w:t>
            </w:r>
            <w:r>
              <w:rPr>
                <w:rFonts w:hint="eastAsia"/>
                <w:b w:val="0"/>
                <w:bCs w:val="0"/>
                <w:sz w:val="21"/>
                <w:szCs w:val="22"/>
              </w:rPr>
              <w:t>：</w:t>
            </w:r>
          </w:p>
          <w:p>
            <w:pPr>
              <w:rPr>
                <w:rFonts w:hint="eastAsia"/>
                <w:b w:val="0"/>
                <w:bCs w:val="0"/>
                <w:sz w:val="21"/>
                <w:szCs w:val="22"/>
              </w:rPr>
            </w:pPr>
            <w:r>
              <w:rPr>
                <w:rFonts w:hint="eastAsia"/>
                <w:b w:val="0"/>
                <w:bCs w:val="0"/>
                <w:sz w:val="21"/>
                <w:szCs w:val="22"/>
              </w:rPr>
              <w:t>总经理</w:t>
            </w:r>
            <w:r>
              <w:rPr>
                <w:rFonts w:hint="eastAsia"/>
                <w:b w:val="0"/>
                <w:bCs w:val="0"/>
                <w:sz w:val="21"/>
                <w:szCs w:val="22"/>
              </w:rPr>
              <w:tab/>
            </w:r>
            <w:r>
              <w:rPr>
                <w:rFonts w:hint="eastAsia"/>
                <w:b w:val="0"/>
                <w:bCs w:val="0"/>
                <w:sz w:val="21"/>
                <w:szCs w:val="22"/>
                <w:lang w:val="en-US" w:eastAsia="zh-CN"/>
              </w:rPr>
              <w:t xml:space="preserve"> </w:t>
            </w:r>
            <w:r>
              <w:rPr>
                <w:rFonts w:hint="default"/>
                <w:lang w:val="en-US" w:eastAsia="zh-CN"/>
              </w:rPr>
              <w:t>顾振英</w:t>
            </w:r>
          </w:p>
          <w:p>
            <w:pPr>
              <w:rPr>
                <w:rFonts w:hint="eastAsia"/>
              </w:rPr>
            </w:pPr>
            <w:r>
              <w:rPr>
                <w:rFonts w:hint="eastAsia"/>
                <w:b w:val="0"/>
                <w:bCs w:val="0"/>
                <w:sz w:val="21"/>
                <w:szCs w:val="22"/>
              </w:rPr>
              <w:t>管理者代表</w:t>
            </w:r>
            <w:r>
              <w:rPr>
                <w:rFonts w:hint="eastAsia"/>
                <w:b w:val="0"/>
                <w:bCs w:val="0"/>
                <w:sz w:val="21"/>
                <w:szCs w:val="22"/>
              </w:rPr>
              <w:tab/>
            </w:r>
            <w:r>
              <w:rPr>
                <w:rFonts w:hint="eastAsia"/>
                <w:b w:val="0"/>
                <w:bCs w:val="0"/>
                <w:sz w:val="21"/>
                <w:szCs w:val="22"/>
              </w:rPr>
              <w:t xml:space="preserve"> </w:t>
            </w:r>
            <w:r>
              <w:rPr>
                <w:rFonts w:hint="default"/>
                <w:lang w:val="en-US" w:eastAsia="zh-CN"/>
              </w:rPr>
              <w:t>刘洋</w:t>
            </w:r>
            <w:r>
              <w:rPr>
                <w:rFonts w:hint="eastAsia" w:asciiTheme="minorEastAsia" w:hAnsiTheme="minorEastAsia" w:eastAsiaTheme="minorEastAsia" w:cstheme="minorEastAsia"/>
                <w:b w:val="0"/>
                <w:bCs w:val="0"/>
                <w:color w:val="auto"/>
                <w:sz w:val="21"/>
                <w:szCs w:val="21"/>
                <w:lang w:val="en-US" w:eastAsia="zh-CN"/>
              </w:rPr>
              <w:t xml:space="preserve"> </w:t>
            </w:r>
          </w:p>
          <w:p>
            <w:pPr>
              <w:rPr>
                <w:rFonts w:hint="eastAsia" w:ascii="宋体" w:hAnsi="宋体"/>
                <w:b w:val="0"/>
                <w:bCs w:val="0"/>
                <w:color w:val="auto"/>
                <w:sz w:val="21"/>
                <w:szCs w:val="21"/>
                <w:lang w:val="zh-CN" w:eastAsia="zh-CN"/>
              </w:rPr>
            </w:pPr>
            <w:r>
              <w:rPr>
                <w:rFonts w:hint="eastAsia"/>
                <w:lang w:eastAsia="zh-CN"/>
              </w:rPr>
              <w:t>参加人员还有</w:t>
            </w:r>
            <w:r>
              <w:rPr>
                <w:rFonts w:hint="default"/>
                <w:lang w:val="en-US" w:eastAsia="zh-CN"/>
              </w:rPr>
              <w:t>李鑫</w:t>
            </w:r>
            <w:r>
              <w:rPr>
                <w:rFonts w:hint="eastAsia"/>
                <w:lang w:val="en-US" w:eastAsia="zh-CN"/>
              </w:rPr>
              <w:t>-</w:t>
            </w:r>
            <w:r>
              <w:rPr>
                <w:rFonts w:hint="default"/>
                <w:lang w:val="en-US" w:eastAsia="zh-CN"/>
              </w:rPr>
              <w:t>业务部</w:t>
            </w:r>
            <w:r>
              <w:rPr>
                <w:rFonts w:hint="eastAsia"/>
                <w:lang w:val="en-US" w:eastAsia="zh-CN"/>
              </w:rPr>
              <w:t xml:space="preserve"> 、</w:t>
            </w:r>
            <w:r>
              <w:rPr>
                <w:rFonts w:hint="default"/>
                <w:lang w:val="en-US" w:eastAsia="zh-CN"/>
              </w:rPr>
              <w:t>赵风光</w:t>
            </w:r>
            <w:r>
              <w:rPr>
                <w:rFonts w:hint="default"/>
                <w:lang w:val="en-US" w:eastAsia="zh-CN"/>
              </w:rPr>
              <w:tab/>
            </w:r>
            <w:r>
              <w:rPr>
                <w:rFonts w:hint="eastAsia"/>
                <w:lang w:val="en-US" w:eastAsia="zh-CN"/>
              </w:rPr>
              <w:t>-</w:t>
            </w:r>
            <w:r>
              <w:rPr>
                <w:rFonts w:hint="default"/>
                <w:lang w:val="en-US" w:eastAsia="zh-CN"/>
              </w:rPr>
              <w:t>行政部</w:t>
            </w:r>
            <w:r>
              <w:rPr>
                <w:rFonts w:hint="eastAsia"/>
                <w:lang w:val="en-US" w:eastAsia="zh-CN"/>
              </w:rPr>
              <w:t xml:space="preserve">、 </w:t>
            </w:r>
            <w:r>
              <w:rPr>
                <w:rFonts w:hint="default"/>
                <w:lang w:val="en-US" w:eastAsia="zh-CN"/>
              </w:rPr>
              <w:t>马凯</w:t>
            </w:r>
            <w:r>
              <w:rPr>
                <w:rFonts w:hint="eastAsia"/>
                <w:lang w:val="en-US" w:eastAsia="zh-CN"/>
              </w:rPr>
              <w:t>-</w:t>
            </w:r>
            <w:r>
              <w:rPr>
                <w:rFonts w:hint="default"/>
                <w:lang w:val="en-US" w:eastAsia="zh-CN"/>
              </w:rPr>
              <w:t>技术部</w:t>
            </w:r>
            <w:r>
              <w:rPr>
                <w:rFonts w:hint="eastAsia" w:ascii="宋体" w:hAnsi="宋体"/>
                <w:b w:val="0"/>
                <w:bCs w:val="0"/>
                <w:color w:val="auto"/>
                <w:sz w:val="21"/>
                <w:szCs w:val="21"/>
                <w:lang w:val="en-US" w:eastAsia="zh-CN"/>
              </w:rPr>
              <w:t>等</w:t>
            </w:r>
          </w:p>
          <w:p>
            <w:pPr>
              <w:rPr>
                <w:rFonts w:hint="eastAsia"/>
                <w:b w:val="0"/>
                <w:bCs w:val="0"/>
                <w:sz w:val="21"/>
              </w:rPr>
            </w:pPr>
          </w:p>
          <w:p>
            <w:pPr>
              <w:rPr>
                <w:rFonts w:hint="eastAsia"/>
                <w:b w:val="0"/>
                <w:bCs w:val="0"/>
                <w:sz w:val="21"/>
              </w:rPr>
            </w:pPr>
            <w:r>
              <w:rPr>
                <w:rFonts w:hint="eastAsia"/>
                <w:b w:val="0"/>
                <w:bCs w:val="0"/>
                <w:sz w:val="21"/>
              </w:rPr>
              <w:t>计划中明确了评审内容和资料准备要求。</w:t>
            </w:r>
          </w:p>
          <w:p>
            <w:pPr>
              <w:rPr>
                <w:rFonts w:hint="eastAsia"/>
                <w:b w:val="0"/>
                <w:bCs w:val="0"/>
                <w:sz w:val="21"/>
              </w:rPr>
            </w:pPr>
            <w:r>
              <w:rPr>
                <w:rFonts w:hint="eastAsia"/>
                <w:b w:val="0"/>
                <w:bCs w:val="0"/>
                <w:sz w:val="21"/>
              </w:rPr>
              <w:t>二、管理评审输入：</w:t>
            </w:r>
          </w:p>
          <w:p>
            <w:pPr>
              <w:ind w:firstLine="420" w:firstLineChars="200"/>
              <w:rPr>
                <w:rFonts w:hint="eastAsia"/>
                <w:b w:val="0"/>
                <w:bCs w:val="0"/>
                <w:sz w:val="21"/>
              </w:rPr>
            </w:pPr>
            <w:r>
              <w:rPr>
                <w:rFonts w:hint="eastAsia"/>
                <w:b w:val="0"/>
                <w:bCs w:val="0"/>
                <w:sz w:val="2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hint="eastAsia"/>
                <w:b w:val="0"/>
                <w:bCs w:val="0"/>
                <w:sz w:val="21"/>
              </w:rPr>
            </w:pPr>
            <w:r>
              <w:rPr>
                <w:rFonts w:hint="eastAsia"/>
                <w:b w:val="0"/>
                <w:bCs w:val="0"/>
                <w:sz w:val="21"/>
              </w:rPr>
              <w:t>以上内容可通过会上口头发言及工作总结、汇报等形式体现。</w:t>
            </w:r>
          </w:p>
          <w:p>
            <w:pPr>
              <w:rPr>
                <w:rFonts w:hint="eastAsia"/>
                <w:b w:val="0"/>
                <w:bCs w:val="0"/>
                <w:sz w:val="21"/>
              </w:rPr>
            </w:pPr>
            <w:r>
              <w:rPr>
                <w:rFonts w:hint="eastAsia"/>
                <w:b w:val="0"/>
                <w:bCs w:val="0"/>
                <w:sz w:val="21"/>
              </w:rPr>
              <w:t>三、查看“管理评审报告”，报告中对本次管理评审做了总结，评价了公司建立、运行管理体系的效果。</w:t>
            </w:r>
          </w:p>
          <w:p>
            <w:pPr>
              <w:rPr>
                <w:rFonts w:hint="eastAsia"/>
                <w:b w:val="0"/>
                <w:bCs w:val="0"/>
                <w:sz w:val="21"/>
              </w:rPr>
            </w:pPr>
            <w:r>
              <w:rPr>
                <w:rFonts w:hint="eastAsia"/>
                <w:b w:val="0"/>
                <w:bCs w:val="0"/>
                <w:sz w:val="21"/>
              </w:rPr>
              <w:t>四、管理评审输出/评审结论：</w:t>
            </w:r>
          </w:p>
          <w:p>
            <w:pPr>
              <w:ind w:firstLine="420" w:firstLineChars="200"/>
              <w:rPr>
                <w:rFonts w:hint="eastAsia" w:eastAsia="宋体"/>
                <w:b w:val="0"/>
                <w:bCs w:val="0"/>
                <w:sz w:val="21"/>
                <w:szCs w:val="22"/>
              </w:rPr>
            </w:pPr>
            <w:r>
              <w:rPr>
                <w:rFonts w:hint="eastAsia" w:eastAsia="宋体"/>
                <w:b w:val="0"/>
                <w:bCs w:val="0"/>
                <w:sz w:val="21"/>
                <w:szCs w:val="22"/>
              </w:rPr>
              <w:t>评审结论：</w:t>
            </w:r>
          </w:p>
          <w:p>
            <w:pPr>
              <w:ind w:firstLine="420" w:firstLineChars="200"/>
              <w:rPr>
                <w:rFonts w:hint="eastAsia" w:eastAsia="宋体"/>
                <w:b w:val="0"/>
                <w:bCs w:val="0"/>
                <w:sz w:val="21"/>
                <w:szCs w:val="22"/>
              </w:rPr>
            </w:pPr>
            <w:r>
              <w:rPr>
                <w:rFonts w:hint="eastAsia" w:eastAsia="宋体"/>
                <w:b w:val="0"/>
                <w:bCs w:val="0"/>
                <w:sz w:val="21"/>
                <w:szCs w:val="22"/>
              </w:rPr>
              <w:t>1、公司质量管理体系文件及其过程基本有效适宜，目前基本不需要大的更改，管理体系文件不需更改。</w:t>
            </w:r>
          </w:p>
          <w:p>
            <w:pPr>
              <w:ind w:firstLine="420" w:firstLineChars="200"/>
              <w:rPr>
                <w:rFonts w:hint="eastAsia" w:eastAsia="宋体"/>
                <w:b w:val="0"/>
                <w:bCs w:val="0"/>
                <w:sz w:val="21"/>
                <w:szCs w:val="22"/>
              </w:rPr>
            </w:pPr>
            <w:r>
              <w:rPr>
                <w:rFonts w:hint="eastAsia" w:eastAsia="宋体"/>
                <w:b w:val="0"/>
                <w:bCs w:val="0"/>
                <w:sz w:val="21"/>
                <w:szCs w:val="22"/>
              </w:rPr>
              <w:t>2、公司质量方针也基本适宜，目前基本不需更改。</w:t>
            </w:r>
          </w:p>
          <w:p>
            <w:pPr>
              <w:ind w:firstLine="420" w:firstLineChars="200"/>
              <w:rPr>
                <w:rFonts w:hint="eastAsia" w:eastAsia="宋体"/>
                <w:b w:val="0"/>
                <w:bCs w:val="0"/>
                <w:sz w:val="21"/>
                <w:szCs w:val="22"/>
              </w:rPr>
            </w:pPr>
            <w:r>
              <w:rPr>
                <w:rFonts w:hint="eastAsia" w:eastAsia="宋体"/>
                <w:b w:val="0"/>
                <w:bCs w:val="0"/>
                <w:sz w:val="21"/>
                <w:szCs w:val="22"/>
              </w:rPr>
              <w:t>3、公司组织结构、部门设置、职责分工，目标指标等方面也基本有效适宜，目前不需更改。</w:t>
            </w:r>
          </w:p>
          <w:p>
            <w:pPr>
              <w:ind w:firstLine="420" w:firstLineChars="200"/>
              <w:rPr>
                <w:rFonts w:hint="eastAsia" w:eastAsia="宋体"/>
                <w:b w:val="0"/>
                <w:bCs w:val="0"/>
                <w:sz w:val="21"/>
                <w:szCs w:val="22"/>
              </w:rPr>
            </w:pPr>
            <w:r>
              <w:rPr>
                <w:rFonts w:hint="eastAsia" w:eastAsia="宋体"/>
                <w:b w:val="0"/>
                <w:bCs w:val="0"/>
                <w:sz w:val="21"/>
                <w:szCs w:val="22"/>
              </w:rPr>
              <w:t>管理评审结论：本公司的质量管理体系基本适宜、充分和有效。</w:t>
            </w:r>
          </w:p>
          <w:p>
            <w:pPr>
              <w:ind w:firstLine="420" w:firstLineChars="200"/>
              <w:rPr>
                <w:rFonts w:hint="eastAsia" w:eastAsia="宋体"/>
                <w:b w:val="0"/>
                <w:bCs w:val="0"/>
                <w:sz w:val="21"/>
                <w:szCs w:val="22"/>
              </w:rPr>
            </w:pPr>
            <w:r>
              <w:rPr>
                <w:rFonts w:hint="eastAsia" w:eastAsia="宋体"/>
                <w:b w:val="0"/>
                <w:bCs w:val="0"/>
                <w:sz w:val="21"/>
                <w:szCs w:val="22"/>
              </w:rPr>
              <w:t>编制：</w:t>
            </w:r>
            <w:r>
              <w:rPr>
                <w:rFonts w:hint="eastAsia" w:eastAsia="宋体"/>
                <w:b w:val="0"/>
                <w:bCs w:val="0"/>
                <w:sz w:val="21"/>
                <w:szCs w:val="22"/>
                <w:lang w:val="en-US" w:eastAsia="zh-CN"/>
              </w:rPr>
              <w:t xml:space="preserve">行政部 </w:t>
            </w:r>
            <w:r>
              <w:rPr>
                <w:rFonts w:hint="eastAsia" w:eastAsia="宋体"/>
                <w:b w:val="0"/>
                <w:bCs w:val="0"/>
                <w:sz w:val="21"/>
                <w:szCs w:val="22"/>
              </w:rPr>
              <w:t xml:space="preserve"> 批准：</w:t>
            </w:r>
            <w:r>
              <w:rPr>
                <w:rFonts w:hint="default" w:eastAsia="宋体"/>
                <w:b w:val="0"/>
                <w:bCs w:val="0"/>
                <w:sz w:val="21"/>
                <w:szCs w:val="22"/>
                <w:lang w:val="en-US" w:eastAsia="zh-CN"/>
              </w:rPr>
              <w:t>顾振英</w:t>
            </w:r>
            <w:r>
              <w:rPr>
                <w:rFonts w:hint="eastAsia" w:eastAsia="宋体"/>
                <w:b w:val="0"/>
                <w:bCs w:val="0"/>
                <w:sz w:val="21"/>
                <w:szCs w:val="22"/>
                <w:lang w:val="en-US" w:eastAsia="zh-CN"/>
              </w:rPr>
              <w:t xml:space="preserve"> 2020</w:t>
            </w:r>
            <w:r>
              <w:rPr>
                <w:rFonts w:hint="eastAsia" w:eastAsia="宋体"/>
                <w:b w:val="0"/>
                <w:bCs w:val="0"/>
                <w:sz w:val="21"/>
                <w:szCs w:val="22"/>
              </w:rPr>
              <w:t>年</w:t>
            </w:r>
            <w:r>
              <w:rPr>
                <w:rFonts w:hint="eastAsia" w:eastAsia="宋体"/>
                <w:b w:val="0"/>
                <w:bCs w:val="0"/>
                <w:sz w:val="21"/>
                <w:szCs w:val="22"/>
                <w:lang w:val="en-US" w:eastAsia="zh-CN"/>
              </w:rPr>
              <w:t>4</w:t>
            </w:r>
            <w:r>
              <w:rPr>
                <w:rFonts w:hint="eastAsia" w:eastAsia="宋体"/>
                <w:b w:val="0"/>
                <w:bCs w:val="0"/>
                <w:sz w:val="21"/>
                <w:szCs w:val="22"/>
              </w:rPr>
              <w:t>月</w:t>
            </w:r>
            <w:r>
              <w:rPr>
                <w:rFonts w:hint="eastAsia" w:eastAsia="宋体"/>
                <w:b w:val="0"/>
                <w:bCs w:val="0"/>
                <w:sz w:val="21"/>
                <w:szCs w:val="22"/>
                <w:lang w:val="en-US" w:eastAsia="zh-CN"/>
              </w:rPr>
              <w:t>26</w:t>
            </w:r>
            <w:r>
              <w:rPr>
                <w:rFonts w:hint="eastAsia" w:eastAsia="宋体"/>
                <w:b w:val="0"/>
                <w:bCs w:val="0"/>
                <w:sz w:val="21"/>
                <w:szCs w:val="22"/>
              </w:rPr>
              <w:t>日</w:t>
            </w:r>
          </w:p>
          <w:p>
            <w:pPr>
              <w:ind w:firstLine="420" w:firstLineChars="200"/>
              <w:rPr>
                <w:rFonts w:hint="eastAsia" w:eastAsia="宋体"/>
                <w:b w:val="0"/>
                <w:bCs w:val="0"/>
                <w:sz w:val="21"/>
                <w:szCs w:val="22"/>
              </w:rPr>
            </w:pPr>
            <w:r>
              <w:rPr>
                <w:rFonts w:hint="eastAsia" w:eastAsia="宋体"/>
                <w:b w:val="0"/>
                <w:bCs w:val="0"/>
                <w:sz w:val="21"/>
                <w:szCs w:val="22"/>
              </w:rPr>
              <w:t>管理评审改进决议：</w:t>
            </w:r>
          </w:p>
          <w:p>
            <w:pPr>
              <w:ind w:firstLine="420" w:firstLineChars="200"/>
              <w:rPr>
                <w:b w:val="0"/>
                <w:bCs w:val="0"/>
              </w:rPr>
            </w:pPr>
            <w:r>
              <w:rPr>
                <w:rFonts w:hint="eastAsia" w:eastAsia="宋体"/>
                <w:b w:val="0"/>
                <w:bCs w:val="0"/>
                <w:sz w:val="21"/>
                <w:szCs w:val="22"/>
              </w:rPr>
              <w:t>加强员工对质量管理体系标准条款内容的培训，具体由后勤部负责，20</w:t>
            </w:r>
            <w:r>
              <w:rPr>
                <w:rFonts w:hint="eastAsia" w:eastAsia="宋体"/>
                <w:b w:val="0"/>
                <w:bCs w:val="0"/>
                <w:sz w:val="21"/>
                <w:szCs w:val="22"/>
                <w:lang w:val="en-US" w:eastAsia="zh-CN"/>
              </w:rPr>
              <w:t>20</w:t>
            </w:r>
            <w:r>
              <w:rPr>
                <w:rFonts w:hint="eastAsia" w:eastAsia="宋体"/>
                <w:b w:val="0"/>
                <w:bCs w:val="0"/>
                <w:sz w:val="21"/>
                <w:szCs w:val="22"/>
              </w:rPr>
              <w:t>年12月底前落实。</w:t>
            </w:r>
            <w:r>
              <w:rPr>
                <w:rFonts w:hint="eastAsia" w:eastAsia="宋体"/>
                <w:b w:val="0"/>
                <w:bCs w:val="0"/>
                <w:sz w:val="21"/>
                <w:szCs w:val="22"/>
              </w:rPr>
              <w:tab/>
            </w:r>
            <w:r>
              <w:rPr>
                <w:rFonts w:hint="eastAsia" w:eastAsia="宋体"/>
                <w:b w:val="0"/>
                <w:bCs w:val="0"/>
                <w:sz w:val="21"/>
                <w:szCs w:val="22"/>
              </w:rPr>
              <w:t>20</w:t>
            </w:r>
            <w:r>
              <w:rPr>
                <w:rFonts w:hint="eastAsia" w:eastAsia="宋体"/>
                <w:b w:val="0"/>
                <w:bCs w:val="0"/>
                <w:sz w:val="21"/>
                <w:szCs w:val="22"/>
                <w:lang w:val="en-US" w:eastAsia="zh-CN"/>
              </w:rPr>
              <w:t>20</w:t>
            </w:r>
            <w:r>
              <w:rPr>
                <w:rFonts w:hint="eastAsia" w:eastAsia="宋体"/>
                <w:b w:val="0"/>
                <w:bCs w:val="0"/>
                <w:sz w:val="21"/>
                <w:szCs w:val="22"/>
              </w:rPr>
              <w:t>年</w:t>
            </w:r>
            <w:r>
              <w:rPr>
                <w:rFonts w:hint="eastAsia" w:eastAsia="宋体"/>
                <w:b w:val="0"/>
                <w:bCs w:val="0"/>
                <w:sz w:val="21"/>
                <w:szCs w:val="22"/>
                <w:lang w:val="en-US" w:eastAsia="zh-CN"/>
              </w:rPr>
              <w:t>12</w:t>
            </w:r>
            <w:r>
              <w:rPr>
                <w:rFonts w:hint="eastAsia" w:eastAsia="宋体"/>
                <w:b w:val="0"/>
                <w:bCs w:val="0"/>
                <w:sz w:val="21"/>
                <w:szCs w:val="22"/>
              </w:rPr>
              <w:t>月底完成，下次审核关注。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体系的运行现状及改进的要求</w:t>
            </w:r>
          </w:p>
        </w:tc>
        <w:tc>
          <w:tcPr>
            <w:tcW w:w="1186" w:type="dxa"/>
            <w:vAlign w:val="center"/>
          </w:tcPr>
          <w:p>
            <w:pPr>
              <w:rPr>
                <w:rFonts w:hint="eastAsia"/>
                <w:b/>
                <w:sz w:val="21"/>
              </w:rPr>
            </w:pPr>
            <w:r>
              <w:rPr>
                <w:rFonts w:hint="eastAsia"/>
                <w:b/>
                <w:sz w:val="21"/>
              </w:rPr>
              <w:t>Q</w:t>
            </w:r>
          </w:p>
          <w:p>
            <w:pPr>
              <w:rPr>
                <w:b/>
                <w:sz w:val="21"/>
              </w:rPr>
            </w:pPr>
            <w:r>
              <w:rPr>
                <w:rFonts w:hint="eastAsia"/>
                <w:b/>
                <w:sz w:val="21"/>
              </w:rPr>
              <w:t>10.1</w:t>
            </w:r>
          </w:p>
          <w:p/>
        </w:tc>
        <w:tc>
          <w:tcPr>
            <w:tcW w:w="10004" w:type="dxa"/>
            <w:vAlign w:val="top"/>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ind w:firstLine="420" w:firstLineChars="200"/>
              <w:jc w:val="both"/>
            </w:pPr>
            <w:r>
              <w:rPr>
                <w:rFonts w:hint="eastAsia" w:asciiTheme="minorEastAsia" w:hAnsiTheme="minorEastAsia" w:eastAsiaTheme="minorEastAsia" w:cstheme="minorEastAsia"/>
                <w:b w:val="0"/>
                <w:bCs w:val="0"/>
                <w:sz w:val="21"/>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持续改进</w:t>
            </w:r>
          </w:p>
        </w:tc>
        <w:tc>
          <w:tcPr>
            <w:tcW w:w="1186" w:type="dxa"/>
            <w:vAlign w:val="center"/>
          </w:tcPr>
          <w:p>
            <w:pPr>
              <w:rPr>
                <w:rFonts w:hint="eastAsia"/>
                <w:b/>
                <w:sz w:val="21"/>
              </w:rPr>
            </w:pPr>
            <w:r>
              <w:rPr>
                <w:b/>
                <w:sz w:val="21"/>
              </w:rPr>
              <w:t>Q</w:t>
            </w:r>
          </w:p>
          <w:p>
            <w:r>
              <w:rPr>
                <w:b/>
                <w:sz w:val="21"/>
              </w:rPr>
              <w:t>10.3</w:t>
            </w:r>
          </w:p>
        </w:tc>
        <w:tc>
          <w:tcPr>
            <w:tcW w:w="10004" w:type="dxa"/>
            <w:vAlign w:val="top"/>
          </w:tcPr>
          <w:p>
            <w:pPr>
              <w:ind w:firstLine="420" w:firstLineChars="200"/>
              <w:jc w:val="both"/>
              <w:rPr>
                <w:rFonts w:hint="eastAsia"/>
                <w:color w:val="auto"/>
              </w:rPr>
            </w:pPr>
            <w:r>
              <w:rPr>
                <w:rFonts w:hint="eastAsia"/>
                <w:color w:val="auto"/>
              </w:rPr>
              <w:t>公司制定</w:t>
            </w:r>
            <w:r>
              <w:rPr>
                <w:rFonts w:hint="eastAsia"/>
                <w:color w:val="auto"/>
                <w:lang w:val="en-US" w:eastAsia="zh-CN"/>
              </w:rPr>
              <w:t>了</w:t>
            </w:r>
            <w:r>
              <w:rPr>
                <w:rFonts w:hint="eastAsia"/>
                <w:color w:val="auto"/>
              </w:rPr>
              <w:t xml:space="preserve"> </w:t>
            </w:r>
            <w:r>
              <w:rPr>
                <w:rFonts w:hint="eastAsia"/>
                <w:color w:val="auto"/>
                <w:lang w:eastAsia="zh-CN"/>
              </w:rPr>
              <w:t>《</w:t>
            </w:r>
            <w:r>
              <w:rPr>
                <w:rFonts w:hint="eastAsia"/>
                <w:color w:val="auto"/>
              </w:rPr>
              <w:t>纠正预防措施控制程序</w:t>
            </w:r>
            <w:r>
              <w:rPr>
                <w:rFonts w:hint="eastAsia"/>
                <w:color w:val="auto"/>
                <w:lang w:eastAsia="zh-CN"/>
              </w:rPr>
              <w:t>》，</w:t>
            </w:r>
            <w:r>
              <w:rPr>
                <w:rFonts w:hint="eastAsia"/>
                <w:color w:val="auto"/>
              </w:rPr>
              <w:t>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jc w:val="both"/>
              <w:rPr>
                <w:rFonts w:hint="eastAsia"/>
                <w:color w:val="auto"/>
              </w:rPr>
            </w:pPr>
            <w:r>
              <w:rPr>
                <w:rFonts w:hint="eastAsia"/>
                <w:color w:val="auto"/>
              </w:rPr>
              <w:t>为确保公司提供给客户合格的产品和服务，公司开展检查和考核工作。</w:t>
            </w:r>
          </w:p>
          <w:p>
            <w:pPr>
              <w:jc w:val="both"/>
              <w:rPr>
                <w:rFonts w:hint="eastAsia"/>
                <w:color w:val="auto"/>
              </w:rPr>
            </w:pPr>
            <w:r>
              <w:rPr>
                <w:rFonts w:hint="eastAsia"/>
                <w:color w:val="auto"/>
              </w:rPr>
              <w:t>根据不同过程、不同产品和不同要求，采取不同的方法进行监视、测量和分析。无其他不符合发生。</w:t>
            </w:r>
          </w:p>
          <w:p>
            <w:pPr>
              <w:ind w:firstLine="420" w:firstLineChars="200"/>
              <w:jc w:val="both"/>
              <w:rPr>
                <w:rFonts w:hint="eastAsia"/>
                <w:color w:val="auto"/>
              </w:rPr>
            </w:pPr>
            <w:r>
              <w:rPr>
                <w:rFonts w:hint="eastAsia"/>
                <w:color w:val="auto"/>
              </w:rPr>
              <w:t>公司利用质量方针、目标、内审和外审、数据分析、纠正和预防措施以及管理评审，识别任何改进的机会，持续改进质量管理体系的适宜性、充分性和有效性。</w:t>
            </w:r>
          </w:p>
          <w:p>
            <w:pPr>
              <w:ind w:firstLine="420" w:firstLineChars="200"/>
              <w:jc w:val="both"/>
            </w:pPr>
            <w:r>
              <w:rPr>
                <w:rFonts w:hint="eastAsia" w:asciiTheme="minorEastAsia" w:hAnsiTheme="minorEastAsia" w:eastAsiaTheme="minorEastAsia" w:cstheme="minorEastAsia"/>
                <w:b w:val="0"/>
                <w:bCs w:val="0"/>
                <w:color w:val="auto"/>
                <w:sz w:val="21"/>
                <w:szCs w:val="21"/>
              </w:rPr>
              <w:t>通过交谈，基本能清楚纠正和预防措施的控制要求。改进的示例包括纠正、纠正措施、持续改进、创新</w:t>
            </w:r>
            <w:r>
              <w:rPr>
                <w:rFonts w:hint="eastAsia" w:asciiTheme="minorEastAsia" w:hAnsiTheme="minorEastAsia" w:eastAsiaTheme="minorEastAsia" w:cstheme="minorEastAsia"/>
                <w:b w:val="0"/>
                <w:bCs w:val="0"/>
                <w:color w:val="auto"/>
                <w:sz w:val="21"/>
                <w:szCs w:val="21"/>
                <w:lang w:val="en-US" w:eastAsia="zh-CN"/>
              </w:rPr>
              <w:t>等。</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8E08A5"/>
    <w:rsid w:val="00971600"/>
    <w:rsid w:val="009973B4"/>
    <w:rsid w:val="009F7EED"/>
    <w:rsid w:val="00AF0AAB"/>
    <w:rsid w:val="00BF597E"/>
    <w:rsid w:val="00C51A36"/>
    <w:rsid w:val="00C55228"/>
    <w:rsid w:val="00CE315A"/>
    <w:rsid w:val="00D06F59"/>
    <w:rsid w:val="00D8388C"/>
    <w:rsid w:val="00EB0164"/>
    <w:rsid w:val="00ED0F62"/>
    <w:rsid w:val="00FA0833"/>
    <w:rsid w:val="05316FFF"/>
    <w:rsid w:val="0CB6190D"/>
    <w:rsid w:val="108219C2"/>
    <w:rsid w:val="175B1915"/>
    <w:rsid w:val="2281642C"/>
    <w:rsid w:val="454D3B2E"/>
    <w:rsid w:val="48A061D9"/>
    <w:rsid w:val="4A1B5E88"/>
    <w:rsid w:val="508B3554"/>
    <w:rsid w:val="532325DA"/>
    <w:rsid w:val="55DF3133"/>
    <w:rsid w:val="5EA12B9A"/>
    <w:rsid w:val="642A3F2E"/>
    <w:rsid w:val="6AD877E0"/>
    <w:rsid w:val="6D642B98"/>
    <w:rsid w:val="7401752D"/>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Plain Text"/>
    <w:basedOn w:val="1"/>
    <w:qFormat/>
    <w:uiPriority w:val="0"/>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9"/>
    <w:link w:val="2"/>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2020-06-23T06:08:52Z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