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博林中凯（北京）科技有限公司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北京市海淀区昌运宫7号楼1幢3层3098</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北京市海淀区昌运宫7号楼1幢3层3098</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911101115712357787</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18511522226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顾振英</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刘洋</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数据处理（数据处理中的银行卡中心、PUE值在1.4以上的云计算数据中心除外）</w:t>
      </w:r>
      <w:bookmarkEnd w:id="14"/>
      <w:bookmarkStart w:id="15" w:name="_GoBack"/>
      <w:bookmarkStart w:id="16" w:name="审核范围英"/>
      <w:r>
        <w:rPr>
          <w:rFonts w:hint="eastAsia"/>
          <w:b/>
          <w:color w:val="000000" w:themeColor="text1"/>
          <w:sz w:val="22"/>
          <w:szCs w:val="22"/>
        </w:rPr>
        <w:t>数据处理（数据处理中的银行卡中心、PUE值在1.4以上的云计算数据中心除外）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