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default" w:ascii="宋体" w:hAnsi="宋体" w:eastAsia="宋体" w:cs="宋体"/>
          <w:szCs w:val="21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-797560</wp:posOffset>
            </wp:positionH>
            <wp:positionV relativeFrom="paragraph">
              <wp:posOffset>-932180</wp:posOffset>
            </wp:positionV>
            <wp:extent cx="7047865" cy="9752330"/>
            <wp:effectExtent l="0" t="0" r="635" b="1270"/>
            <wp:wrapNone/>
            <wp:docPr id="3" name="图片 3" descr="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7865" cy="975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0121-2020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南京宁源智能仪表有限公司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综合办公室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许军红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Cs w:val="21"/>
              </w:rPr>
              <w:t>日公司进行了测量管理体系内审，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查有</w:t>
            </w:r>
            <w:r>
              <w:rPr>
                <w:rFonts w:hint="eastAsia" w:ascii="宋体" w:hAnsi="宋体" w:eastAsia="宋体" w:cs="宋体"/>
                <w:szCs w:val="21"/>
              </w:rPr>
              <w:t>内审员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许军红、葛珣未见经</w:t>
            </w:r>
            <w:r>
              <w:rPr>
                <w:rFonts w:hint="eastAsia" w:ascii="宋体" w:hAnsi="宋体" w:eastAsia="宋体" w:cs="宋体"/>
                <w:szCs w:val="21"/>
              </w:rPr>
              <w:t>培训记录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不符合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的要求。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eastAsia="zh-CN"/>
              </w:rPr>
              <w:t>GB/T19022-2003标准6.1.2条款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482" w:firstLineChars="30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2020.6.25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组织相关人员进行标准培训。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586C92"/>
    <w:rsid w:val="53783089"/>
    <w:rsid w:val="546412A0"/>
    <w:rsid w:val="78E655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2</TotalTime>
  <ScaleCrop>false</ScaleCrop>
  <LinksUpToDate>false</LinksUpToDate>
  <CharactersWithSpaces>276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2020-06-26T02:50:43Z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