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0237-2020-QEO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杭州森乐士科技有限公司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Q:12.03.00</w:t>
            </w:r>
          </w:p>
          <w:p>
            <w:pPr>
              <w:spacing w:line="240" w:lineRule="exact"/>
              <w:jc w:val="center"/>
              <w:rPr>
                <w:b/>
                <w:color w:val="000000"/>
                <w:sz w:val="20"/>
                <w:szCs w:val="20"/>
              </w:rPr>
            </w:pPr>
            <w:r>
              <w:rPr>
                <w:b/>
                <w:color w:val="000000"/>
                <w:sz w:val="20"/>
                <w:szCs w:val="20"/>
              </w:rPr>
              <w:t>E:12.03.00</w:t>
            </w:r>
          </w:p>
          <w:p>
            <w:pPr>
              <w:spacing w:line="240" w:lineRule="exact"/>
              <w:jc w:val="center"/>
              <w:rPr>
                <w:b/>
                <w:color w:val="000000"/>
                <w:sz w:val="20"/>
                <w:szCs w:val="20"/>
              </w:rPr>
            </w:pPr>
            <w:r>
              <w:rPr>
                <w:b/>
                <w:color w:val="000000"/>
                <w:sz w:val="20"/>
                <w:szCs w:val="20"/>
              </w:rPr>
              <w:t>O:12.03.00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杭州森乐士科技有限公司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萧山经济技术开发区机电配套园区(A区)</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311251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hint="eastAsia"/>
                <w:szCs w:val="22"/>
                <w:lang w:val="en-US" w:eastAsia="zh-CN"/>
              </w:rPr>
              <w:t>杭州市萧山区进化镇岳联村（欢潭方山工业园区）</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311251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汤冬英</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13372532777</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陈成</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陈成</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Q：水性涂料的研发及生产</w:t>
            </w:r>
          </w:p>
          <w:p>
            <w:pPr>
              <w:spacing w:line="400" w:lineRule="exact"/>
              <w:rPr>
                <w:rFonts w:ascii="宋体" w:hAnsi="宋体"/>
                <w:b/>
                <w:color w:val="000000"/>
                <w:sz w:val="20"/>
                <w:szCs w:val="20"/>
              </w:rPr>
            </w:pPr>
            <w:r>
              <w:rPr>
                <w:rFonts w:ascii="宋体" w:hAnsi="宋体"/>
                <w:b/>
                <w:color w:val="000000"/>
                <w:sz w:val="20"/>
                <w:szCs w:val="20"/>
              </w:rPr>
              <w:t>E：水性涂料的研发及生产所涉及场所的相关环境管理活动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O：水性涂料的研发及生产所涉及场所的相关职业健康安全管理活动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Q：12.03.00</w:t>
            </w:r>
          </w:p>
          <w:p>
            <w:pPr>
              <w:spacing w:line="280" w:lineRule="exact"/>
              <w:rPr>
                <w:rFonts w:ascii="宋体"/>
                <w:b/>
                <w:color w:val="000000"/>
                <w:sz w:val="20"/>
                <w:szCs w:val="20"/>
              </w:rPr>
            </w:pPr>
            <w:r>
              <w:rPr>
                <w:rFonts w:ascii="宋体"/>
                <w:b/>
                <w:color w:val="000000"/>
                <w:sz w:val="20"/>
                <w:szCs w:val="20"/>
              </w:rPr>
              <w:t>E：12.03.00</w:t>
            </w:r>
          </w:p>
          <w:p>
            <w:pPr>
              <w:spacing w:line="280" w:lineRule="exact"/>
              <w:rPr>
                <w:rFonts w:ascii="宋体"/>
                <w:b/>
                <w:color w:val="000000"/>
                <w:sz w:val="20"/>
                <w:szCs w:val="20"/>
              </w:rPr>
            </w:pPr>
            <w:r>
              <w:rPr>
                <w:rFonts w:ascii="宋体"/>
                <w:b/>
                <w:color w:val="000000"/>
                <w:sz w:val="20"/>
                <w:szCs w:val="20"/>
              </w:rPr>
              <w:t>O：12.03.00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办公室（环安部）、采购部、销售部、技术部、实验室、生产部（车间、仓库）</w:t>
      </w:r>
    </w:p>
    <w:p>
      <w:pPr>
        <w:spacing w:line="300" w:lineRule="auto"/>
        <w:ind w:firstLine="269" w:firstLineChars="134"/>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hAnsi="宋体"/>
          <w:b/>
          <w:color w:val="000000"/>
          <w:sz w:val="20"/>
          <w:szCs w:val="20"/>
          <w:lang w:val="en-US" w:eastAsia="zh-CN"/>
        </w:rPr>
        <w:t>车间、仓库、废水处理设施、配电室；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r>
              <w:rPr>
                <w:rFonts w:hint="eastAsia" w:ascii="宋体" w:hAnsi="宋体"/>
                <w:color w:val="000000"/>
                <w:sz w:val="20"/>
                <w:szCs w:val="20"/>
                <w:lang w:eastAsia="zh-CN"/>
              </w:rPr>
              <w:t>：</w:t>
            </w:r>
            <w:r>
              <w:rPr>
                <w:rFonts w:hint="eastAsia" w:ascii="宋体" w:hAnsi="宋体"/>
                <w:color w:val="000000"/>
                <w:sz w:val="20"/>
                <w:szCs w:val="20"/>
                <w:lang w:val="en-US" w:eastAsia="zh-CN"/>
              </w:rPr>
              <w:t>运输过程；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szCs w:val="22"/>
                <w:lang w:val="en-US" w:eastAsia="zh-CN"/>
              </w:rPr>
              <w:t>水性涂料（内墙乳胶漆、外墙乳胶漆、真石漆）、彩色复合岩片</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办公室、采购部、销售部、生产部、技术部、质检部、财务部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周围均为生产企业，无特殊要求。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default" w:ascii="宋体" w:eastAsia="宋体"/>
                <w:color w:val="000000"/>
                <w:sz w:val="20"/>
                <w:szCs w:val="20"/>
                <w:lang w:val="en-US" w:eastAsia="zh-CN"/>
              </w:rPr>
            </w:pPr>
            <w:r>
              <w:rPr>
                <w:rFonts w:hint="eastAsia" w:ascii="宋体" w:hAnsi="宋体"/>
                <w:color w:val="000000"/>
                <w:sz w:val="20"/>
                <w:szCs w:val="20"/>
              </w:rPr>
              <w:t>受审核方位于：</w:t>
            </w:r>
            <w:r>
              <w:rPr>
                <w:rFonts w:hint="eastAsia" w:ascii="宋体" w:hAnsi="宋体"/>
                <w:color w:val="000000"/>
                <w:sz w:val="20"/>
                <w:szCs w:val="20"/>
                <w:lang w:val="en-US" w:eastAsia="zh-CN"/>
              </w:rPr>
              <w:t>经济开发区（村属工业园区内）</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b/>
                <w:sz w:val="20"/>
                <w:szCs w:val="22"/>
                <w:lang w:val="en-US" w:eastAsia="zh-CN"/>
              </w:rPr>
              <w:t>JG/T 172-2014; HG/T 4344-2012; T/ZZB 0395-2018; JG/T24-2018; HG/T 4345-2012；</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b/>
                <w:sz w:val="20"/>
                <w:szCs w:val="22"/>
                <w:lang w:val="en-US" w:eastAsia="zh-CN"/>
              </w:rPr>
              <w:t>GB8978-1996；GB16297-1996；GB12348-90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b/>
                <w:sz w:val="20"/>
                <w:szCs w:val="22"/>
                <w:lang w:val="en-US" w:eastAsia="zh-CN"/>
              </w:rPr>
              <w:t>GB 5817-1986 </w:t>
            </w:r>
            <w:r>
              <w:rPr>
                <w:rFonts w:hint="eastAsia"/>
                <w:b/>
                <w:sz w:val="20"/>
                <w:szCs w:val="22"/>
                <w:lang w:val="en-US" w:eastAsia="zh-CN"/>
              </w:rPr>
              <w:t>、《</w:t>
            </w:r>
            <w:r>
              <w:rPr>
                <w:rFonts w:hint="default"/>
                <w:b/>
                <w:sz w:val="20"/>
                <w:szCs w:val="22"/>
                <w:lang w:val="en-US" w:eastAsia="zh-CN"/>
              </w:rPr>
              <w:t>中华人民共和国安全生产法</w:t>
            </w:r>
            <w:r>
              <w:rPr>
                <w:rFonts w:hint="eastAsia"/>
                <w:b/>
                <w:sz w:val="2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rPr>
                <w:rFonts w:hint="eastAsia"/>
                <w:b/>
                <w:sz w:val="20"/>
                <w:lang w:val="en-US" w:eastAsia="zh-CN"/>
              </w:rPr>
            </w:pPr>
            <w:r>
              <w:rPr>
                <w:rFonts w:hint="eastAsia"/>
                <w:b/>
                <w:sz w:val="20"/>
                <w:lang w:val="en-US" w:eastAsia="zh-CN"/>
              </w:rPr>
              <w:t>水性涂料生产工艺：原料--混和搅拌--研磨--预混--搅拌（增色）--检验--包装；</w:t>
            </w:r>
          </w:p>
          <w:p>
            <w:pPr>
              <w:rPr>
                <w:rFonts w:ascii="宋体"/>
                <w:color w:val="000000"/>
                <w:sz w:val="20"/>
                <w:szCs w:val="20"/>
              </w:rPr>
            </w:pPr>
            <w:r>
              <w:rPr>
                <w:rFonts w:hint="eastAsia"/>
                <w:b/>
                <w:sz w:val="20"/>
                <w:szCs w:val="22"/>
                <w:lang w:val="en-US" w:eastAsia="zh-CN"/>
              </w:rPr>
              <w:t>彩色复合岩片生产工艺：原料--混和--喷涂--干燥--揭片--破碎--分级--包装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涂料生产：配料称重过程、搅拌过程； 岩片：喷涂、烘干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针对关键过程建立的控制文件有：SLS-P-27-2017《生产和服务过程控制程序》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生产设备操作规程</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搅拌、喷涂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按采购管理要求；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见设备清单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叉车、储气罐</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见测量设备清单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见重要环境因素清单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针对重要环境因素建立了运行控制程序：管理方案控制程序（SLS-P-03-2017）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委托第三方监测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见不可接受风险清单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黑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w:t>
            </w:r>
            <w:r>
              <w:rPr>
                <w:rFonts w:hint="eastAsia" w:ascii="宋体"/>
                <w:color w:val="000000"/>
                <w:sz w:val="20"/>
                <w:szCs w:val="20"/>
              </w:rPr>
              <w:t>管理方案控制程序</w:t>
            </w:r>
            <w:r>
              <w:rPr>
                <w:rFonts w:hint="eastAsia" w:ascii="宋体"/>
                <w:color w:val="000000"/>
                <w:sz w:val="20"/>
                <w:szCs w:val="20"/>
                <w:lang w:eastAsia="zh-CN"/>
              </w:rPr>
              <w:t>》</w:t>
            </w:r>
            <w:r>
              <w:rPr>
                <w:rFonts w:hint="eastAsia" w:ascii="宋体"/>
                <w:color w:val="000000"/>
                <w:sz w:val="20"/>
                <w:szCs w:val="20"/>
              </w:rPr>
              <w:t>（SLS-P-03-2017）</w:t>
            </w:r>
            <w:r>
              <w:rPr>
                <w:rFonts w:hint="eastAsia" w:ascii="宋体"/>
                <w:color w:val="000000"/>
                <w:sz w:val="20"/>
                <w:szCs w:val="20"/>
                <w:lang w:eastAsia="zh-CN"/>
              </w:rPr>
              <w:t>、</w:t>
            </w:r>
            <w:r>
              <w:rPr>
                <w:rFonts w:hint="eastAsia" w:ascii="宋体"/>
                <w:color w:val="000000"/>
                <w:sz w:val="20"/>
                <w:szCs w:val="20"/>
              </w:rPr>
              <w:t>《消防安全管理程序》</w:t>
            </w:r>
            <w:r>
              <w:rPr>
                <w:rFonts w:hint="eastAsia" w:ascii="宋体"/>
                <w:color w:val="000000"/>
                <w:sz w:val="20"/>
                <w:szCs w:val="20"/>
                <w:lang w:eastAsia="zh-CN"/>
              </w:rPr>
              <w:t>（</w:t>
            </w:r>
            <w:r>
              <w:rPr>
                <w:rFonts w:hint="eastAsia" w:ascii="宋体"/>
                <w:color w:val="000000"/>
                <w:sz w:val="20"/>
                <w:szCs w:val="20"/>
              </w:rPr>
              <w:t>SLS-P-11-2017</w:t>
            </w:r>
            <w:r>
              <w:rPr>
                <w:rFonts w:hint="eastAsia" w:ascii="宋体"/>
                <w:color w:val="000000"/>
                <w:sz w:val="20"/>
                <w:szCs w:val="20"/>
                <w:lang w:eastAsia="zh-CN"/>
              </w:rPr>
              <w:t>）、</w:t>
            </w:r>
            <w:r>
              <w:rPr>
                <w:rFonts w:hint="eastAsia" w:ascii="宋体"/>
                <w:color w:val="000000"/>
                <w:sz w:val="20"/>
                <w:szCs w:val="20"/>
              </w:rPr>
              <w:t>《应急准备和响应管理程序》</w:t>
            </w:r>
            <w:r>
              <w:rPr>
                <w:rFonts w:hint="eastAsia" w:ascii="宋体"/>
                <w:color w:val="000000"/>
                <w:sz w:val="20"/>
                <w:szCs w:val="20"/>
                <w:lang w:eastAsia="zh-CN"/>
              </w:rPr>
              <w:t>（</w:t>
            </w:r>
            <w:r>
              <w:rPr>
                <w:rFonts w:hint="eastAsia" w:ascii="宋体"/>
                <w:color w:val="000000"/>
                <w:sz w:val="20"/>
                <w:szCs w:val="20"/>
              </w:rPr>
              <w:t>SLS-P-13-2017</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委托第三方监测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35</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处于工业园区内，东边大门10米为公路；北边隔墙为别家五金类工厂；南边5米为园区路；西边为别家工厂。</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技术部、生产部（车间）、质检部、采购部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设计过程、涂料生产车间（配料、研磨、搅拌、包装）、</w:t>
            </w:r>
            <w:r>
              <w:rPr>
                <w:rFonts w:hint="eastAsia"/>
                <w:b/>
                <w:sz w:val="20"/>
                <w:szCs w:val="22"/>
                <w:lang w:val="en-US" w:eastAsia="zh-CN"/>
              </w:rPr>
              <w:t>彩色复合岩片车间（喷涂、烘干）</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实验室、车间、仓库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办公室（环安部）、生产部（车间、仓库）</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废水处理池、仓库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办公室（环安部）、生产部（车间、仓库）</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配电间、废水处理池、仓库</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eastAsia="zh-CN"/>
              </w:rPr>
              <w:t>《</w:t>
            </w:r>
            <w:r>
              <w:rPr>
                <w:rFonts w:hint="eastAsia" w:ascii="宋体" w:hAnsi="宋体"/>
                <w:b/>
                <w:color w:val="000000"/>
                <w:sz w:val="20"/>
                <w:szCs w:val="20"/>
                <w:lang w:val="en-US" w:eastAsia="zh-CN"/>
              </w:rPr>
              <w:t>内部审核程序》、《内部审核计划》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覆盖公司各个部门和标准的全部条款。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before="156" w:beforeLines="50" w:line="0" w:lineRule="atLeast"/>
              <w:ind w:left="1446" w:hanging="1205" w:hangingChars="600"/>
              <w:rPr>
                <w:rFonts w:hint="eastAsia" w:ascii="黑体" w:hAnsi="黑体" w:eastAsia="黑体"/>
                <w:b/>
                <w:color w:val="000000"/>
                <w:sz w:val="24"/>
                <w:szCs w:val="24"/>
              </w:rPr>
            </w:pPr>
            <w:r>
              <w:rPr>
                <w:rFonts w:hint="eastAsia" w:ascii="宋体" w:hAnsi="宋体"/>
                <w:b/>
                <w:color w:val="000000"/>
                <w:sz w:val="20"/>
                <w:szCs w:val="20"/>
              </w:rPr>
              <w:t>了解内审结论是什么？</w:t>
            </w:r>
            <w:r>
              <w:rPr>
                <w:rFonts w:hint="eastAsia" w:ascii="黑体" w:hAnsi="黑体" w:eastAsia="黑体"/>
                <w:b/>
                <w:color w:val="000000"/>
                <w:sz w:val="24"/>
                <w:szCs w:val="24"/>
              </w:rPr>
              <w:t xml:space="preserve"> </w:t>
            </w:r>
          </w:p>
          <w:p>
            <w:pPr>
              <w:spacing w:before="156" w:beforeLines="50" w:line="0" w:lineRule="atLeast"/>
              <w:ind w:left="1446" w:hanging="1205" w:hangingChars="600"/>
              <w:jc w:val="left"/>
              <w:rPr>
                <w:rFonts w:hint="eastAsia" w:ascii="宋体" w:hAnsi="宋体"/>
                <w:b/>
                <w:color w:val="000000"/>
                <w:sz w:val="20"/>
                <w:szCs w:val="20"/>
              </w:rPr>
            </w:pPr>
            <w:r>
              <w:rPr>
                <w:rFonts w:hint="eastAsia" w:ascii="宋体" w:hAnsi="宋体"/>
                <w:b/>
                <w:color w:val="000000"/>
                <w:sz w:val="20"/>
                <w:szCs w:val="20"/>
              </w:rPr>
              <w:t>公司建立的质量/环境境/职业健康安全管理体系基本符合GB/T19001-2015、B/T24001-2015、</w:t>
            </w:r>
            <w:r>
              <w:rPr>
                <w:rFonts w:hint="eastAsia" w:ascii="宋体" w:hAnsi="宋体"/>
                <w:b/>
                <w:color w:val="000000"/>
                <w:sz w:val="20"/>
                <w:szCs w:val="20"/>
                <w:lang w:eastAsia="zh-CN"/>
              </w:rPr>
              <w:t>ISO45001</w:t>
            </w:r>
            <w:r>
              <w:rPr>
                <w:rFonts w:hint="eastAsia" w:ascii="宋体" w:hAnsi="宋体"/>
                <w:b/>
                <w:color w:val="000000"/>
                <w:sz w:val="20"/>
                <w:szCs w:val="20"/>
              </w:rPr>
              <w:t>标准要求。管理体系的运行是适宜的、充分的、有效的。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 xml:space="preserve">了解管理评审的策划; </w:t>
            </w:r>
            <w:r>
              <w:rPr>
                <w:rFonts w:hint="eastAsia" w:ascii="宋体" w:hAnsi="宋体"/>
                <w:b/>
                <w:color w:val="000000"/>
                <w:sz w:val="20"/>
                <w:szCs w:val="20"/>
                <w:lang w:val="en-US" w:eastAsia="zh-CN"/>
              </w:rPr>
              <w:t>《管理评审程序 》、《</w:t>
            </w:r>
            <w:r>
              <w:rPr>
                <w:rFonts w:hint="eastAsia" w:ascii="宋体" w:hAnsi="宋体"/>
                <w:b/>
                <w:color w:val="000000"/>
                <w:sz w:val="20"/>
                <w:szCs w:val="20"/>
              </w:rPr>
              <w:t>管理评审计划</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 QEO目标的实现程度；管理体系的符合性；内审结果；内外部环境分析及风险应对措施的落实情况；纠正预防措施及持续改进能力；重要环境因素和不可接受风险控制及效果；合规性评价；可能影响管理体系的变更；顾客满意度；改进建议等；</w:t>
            </w:r>
            <w:r>
              <w:rPr>
                <w:rFonts w:hint="eastAsia" w:ascii="宋体" w:hAnsi="宋体"/>
                <w:b/>
                <w:color w:val="000000"/>
                <w:sz w:val="20"/>
                <w:szCs w:val="20"/>
                <w:lang w:val="en-US" w:eastAsia="zh-CN"/>
              </w:rPr>
              <w:t>基本充分。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QEO基本有效、充分和适宜。执行以上改进建议,加大QEO改进力度，以确保QEO整体绩效的提高。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b/>
                <w:color w:val="000000"/>
                <w:szCs w:val="21"/>
                <w:lang w:val="en-US" w:eastAsia="zh-CN"/>
              </w:rPr>
              <w:t>为二阶段审核做好准备。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w:t>
      </w:r>
      <w:r>
        <w:rPr>
          <w:rFonts w:hint="eastAsia" w:ascii="宋体" w:hAnsi="宋体"/>
          <w:b/>
          <w:color w:val="000000"/>
          <w:sz w:val="20"/>
          <w:szCs w:val="20"/>
          <w:u w:val="single"/>
          <w:lang w:val="en-US" w:eastAsia="zh-CN"/>
        </w:rPr>
        <w:t>水性涂料（内墙乳胶漆、外墙乳胶漆、真石漆）、彩色复合岩片的研发、生产</w:t>
      </w:r>
      <w:r>
        <w:rPr>
          <w:rFonts w:ascii="宋体" w:hAnsi="宋体"/>
          <w:b/>
          <w:color w:val="000000"/>
          <w:sz w:val="20"/>
          <w:szCs w:val="20"/>
        </w:rPr>
        <w:t>_______</w:t>
      </w:r>
    </w:p>
    <w:p>
      <w:pPr>
        <w:spacing w:line="300" w:lineRule="auto"/>
        <w:ind w:firstLine="201" w:firstLineChars="100"/>
        <w:rPr>
          <w:rFonts w:hint="default" w:ascii="宋体"/>
          <w:b/>
          <w:color w:val="000000"/>
          <w:sz w:val="20"/>
          <w:szCs w:val="20"/>
          <w:lang w:val="en-US"/>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hint="eastAsia" w:ascii="宋体" w:hAnsi="宋体"/>
          <w:b/>
          <w:color w:val="000000"/>
          <w:sz w:val="20"/>
          <w:szCs w:val="20"/>
          <w:u w:val="single"/>
          <w:lang w:val="en-US" w:eastAsia="zh-CN"/>
        </w:rPr>
        <w:t>水性涂料（内墙乳胶漆、外墙乳胶漆、真石漆）、彩色复合岩片的研发、生产所涉及场所的相关环境管理活动</w:t>
      </w:r>
    </w:p>
    <w:p>
      <w:pPr>
        <w:spacing w:line="300" w:lineRule="auto"/>
        <w:ind w:firstLine="201" w:firstLineChars="100"/>
        <w:rPr>
          <w:rFonts w:hint="eastAsia" w:ascii="宋体" w:hAnsi="宋体"/>
          <w:b/>
          <w:color w:val="000000"/>
          <w:sz w:val="20"/>
          <w:szCs w:val="20"/>
          <w:u w:val="single"/>
          <w:lang w:val="en-US" w:eastAsia="zh-CN"/>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hint="eastAsia" w:ascii="宋体" w:hAnsi="宋体"/>
          <w:b/>
          <w:color w:val="000000"/>
          <w:sz w:val="20"/>
          <w:szCs w:val="20"/>
          <w:u w:val="single"/>
          <w:lang w:val="en-US" w:eastAsia="zh-CN"/>
        </w:rPr>
        <w:t>水性涂料（内墙乳胶漆、外墙乳胶漆、真石漆）、彩色复合岩片的研发、生产所涉及场所的相关职业健康安全管理_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1" locked="0" layoutInCell="1" allowOverlap="1">
            <wp:simplePos x="0" y="0"/>
            <wp:positionH relativeFrom="column">
              <wp:posOffset>1833245</wp:posOffset>
            </wp:positionH>
            <wp:positionV relativeFrom="paragraph">
              <wp:posOffset>280670</wp:posOffset>
            </wp:positionV>
            <wp:extent cx="576580" cy="316230"/>
            <wp:effectExtent l="0" t="0" r="13970" b="7620"/>
            <wp:wrapNone/>
            <wp:docPr id="1" name="图片 1"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
                    <pic:cNvPicPr>
                      <a:picLocks noChangeAspect="1"/>
                    </pic:cNvPicPr>
                  </pic:nvPicPr>
                  <pic:blipFill>
                    <a:blip r:embed="rId6">
                      <a:lum contrast="6000"/>
                    </a:blip>
                    <a:stretch>
                      <a:fillRect/>
                    </a:stretch>
                  </pic:blipFill>
                  <pic:spPr>
                    <a:xfrm>
                      <a:off x="0" y="0"/>
                      <a:ext cx="576580" cy="31623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default" w:ascii="宋体" w:eastAsia="宋体"/>
          <w:b/>
          <w:color w:val="000000"/>
          <w:lang w:val="en-US" w:eastAsia="zh-CN"/>
        </w:rPr>
      </w:pPr>
      <w:r>
        <w:rPr>
          <w:rFonts w:hint="default" w:ascii="宋体" w:eastAsia="宋体"/>
          <w:b/>
          <w:color w:val="000000"/>
          <w:lang w:val="en-US" w:eastAsia="zh-CN"/>
        </w:rPr>
        <w:drawing>
          <wp:anchor distT="0" distB="0" distL="114300" distR="114300" simplePos="0" relativeHeight="251660288" behindDoc="1" locked="0" layoutInCell="1" allowOverlap="1">
            <wp:simplePos x="0" y="0"/>
            <wp:positionH relativeFrom="column">
              <wp:posOffset>2456815</wp:posOffset>
            </wp:positionH>
            <wp:positionV relativeFrom="paragraph">
              <wp:posOffset>48895</wp:posOffset>
            </wp:positionV>
            <wp:extent cx="727710" cy="360045"/>
            <wp:effectExtent l="0" t="0" r="15240" b="190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7"/>
                    <a:stretch>
                      <a:fillRect/>
                    </a:stretch>
                  </pic:blipFill>
                  <pic:spPr>
                    <a:xfrm>
                      <a:off x="0" y="0"/>
                      <a:ext cx="727710" cy="360045"/>
                    </a:xfrm>
                    <a:prstGeom prst="rect">
                      <a:avLst/>
                    </a:prstGeom>
                  </pic:spPr>
                </pic:pic>
              </a:graphicData>
            </a:graphic>
          </wp:anchor>
        </w:drawing>
      </w:r>
      <w:r>
        <w:rPr>
          <w:rFonts w:hint="eastAsia" w:ascii="宋体" w:eastAsia="宋体"/>
          <w:b/>
          <w:color w:val="000000"/>
          <w:lang w:eastAsia="zh-CN"/>
        </w:rPr>
        <w:drawing>
          <wp:anchor distT="0" distB="0" distL="114300" distR="114300" simplePos="0" relativeHeight="251659264" behindDoc="1" locked="0" layoutInCell="1" allowOverlap="1">
            <wp:simplePos x="0" y="0"/>
            <wp:positionH relativeFrom="column">
              <wp:posOffset>1654810</wp:posOffset>
            </wp:positionH>
            <wp:positionV relativeFrom="paragraph">
              <wp:posOffset>54610</wp:posOffset>
            </wp:positionV>
            <wp:extent cx="679450" cy="343535"/>
            <wp:effectExtent l="0" t="0" r="6350" b="18415"/>
            <wp:wrapNone/>
            <wp:docPr id="3"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任泽华"/>
                    <pic:cNvPicPr>
                      <a:picLocks noChangeAspect="1"/>
                    </pic:cNvPicPr>
                  </pic:nvPicPr>
                  <pic:blipFill>
                    <a:blip r:embed="rId8"/>
                    <a:stretch>
                      <a:fillRect/>
                    </a:stretch>
                  </pic:blipFill>
                  <pic:spPr>
                    <a:xfrm>
                      <a:off x="0" y="0"/>
                      <a:ext cx="679450" cy="34353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2020-06-20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DC0929"/>
    <w:rsid w:val="23382FDD"/>
    <w:rsid w:val="24AC4314"/>
    <w:rsid w:val="30BD4B34"/>
    <w:rsid w:val="32F801C7"/>
    <w:rsid w:val="357C2377"/>
    <w:rsid w:val="5DCB1FE1"/>
    <w:rsid w:val="68064467"/>
    <w:rsid w:val="6A756A03"/>
    <w:rsid w:val="7DC73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2020-07-07T04:13:02Z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