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21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1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受审核部门：主管领导/陪同人员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10" w:type="dxa"/>
            <w:vMerge w:val="continue"/>
            <w:vAlign w:val="center"/>
          </w:tcPr>
          <w:p/>
        </w:tc>
        <w:tc>
          <w:tcPr>
            <w:tcW w:w="121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林兵、任泽华、王央央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2020年6月19日~6月20日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10" w:type="dxa"/>
            <w:vMerge w:val="continue"/>
            <w:vAlign w:val="center"/>
          </w:tcPr>
          <w:p/>
        </w:tc>
        <w:tc>
          <w:tcPr>
            <w:tcW w:w="121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91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现场巡视：车间、仓库、废水处理设施、配电室</w:t>
            </w:r>
          </w:p>
        </w:tc>
        <w:tc>
          <w:tcPr>
            <w:tcW w:w="121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Q7.1.3/7.1.4/8.1/8.5.1/8.5.2/8.5.4/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E/O：8.1</w:t>
            </w:r>
          </w:p>
        </w:tc>
        <w:tc>
          <w:tcPr>
            <w:tcW w:w="10004" w:type="dxa"/>
          </w:tcPr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间分水性涂料车间和彩色复合岩片车间；水性涂料车间两层，下层为配料称重，成品包装。物料升降机输送到上层投料到搅拌罐，上层现场有搅拌作业指导书（搅拌转速、时间控制要求），有危险警示标志。岩片车间设有两层，下层为配料称重，粉碎，包装，上层为喷涂、烘干一体化生产线，有喷涂烘干作业指导书（喷涂速度、烘干传递速度、温度等控制要求）。车间升降机、用电控制箱处有危险警示标志。车间有除尘排气设施。生产环境无特殊要求。车间配置灭火器，有月检记录。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仓库设一楼，三个场所：水性涂料车间一楼为成品仓库；岩片车间一楼为乳液原料仓库；西边一楼为腻子仓库；原料离墙货架存放。配置灭火器，有月检记录。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废水处理设施有处理池、控制室；边上有污泥压榨机；污泥作为原料再利用。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配电室装有锁，专人保管；内有绝缘棒等电力安全设施。</w:t>
            </w:r>
          </w:p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仓库外放置塑料容器，为原料包装物，由供方回收。</w:t>
            </w:r>
          </w:p>
          <w:p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585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91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管理层/办公室(安环部)：公司基本情况；方针、目标等</w:t>
            </w:r>
          </w:p>
        </w:tc>
        <w:tc>
          <w:tcPr>
            <w:tcW w:w="1210" w:type="dxa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QEO:5.2/5.3/6.2/7.5/9.2/9.3/</w:t>
            </w:r>
          </w:p>
        </w:tc>
        <w:tc>
          <w:tcPr>
            <w:tcW w:w="10004" w:type="dxa"/>
          </w:tcPr>
          <w:p>
            <w:pPr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创建于1999年是一家集专业从事涂料研发、新型节能环保建筑材料研发、生产、销售于一体的高新技术型企业、科技型企业、浙江制造认证品牌。公司座落于风景秀丽的萧山国家级经济技术开发区机电配套园区A区，靠近杭州萧山国际机场，03省道东复线旁边，南邻美丽的西施故里诸暨，距杭金衢高速公路入口约4公里，交通便利。公司专业生产和开发“绿色环保”艺术质感涂料、内外墙乳胶漆、弹性乳胶漆、金属漆、墙体腻子、仿花岗岩石漆、水性工业漆、防水涂料、液态硅藻泥、厚质硅藻泥、水性内墙净味漆、纳米漆、地坪漆、彩色复合岩片、水包水多彩涂料及其原材料、建筑保温材料、建筑隔热反射涂料、保温装饰一体化成品板等系列产品。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   三体系2019-5-8开始运行，无删减。外包过程为运输过程。</w:t>
            </w:r>
            <w:bookmarkStart w:id="0" w:name="_GoBack"/>
            <w:bookmarkEnd w:id="0"/>
          </w:p>
          <w:p>
            <w:pPr>
              <w:ind w:firstLine="210" w:firstLineChars="1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总经理：陈成；管理者代表：陈金奇；员工代表：华楚；企业人数35人；管理技术人员17；生产工人18人；公司设置部门有总经理、管理者代表、办公室（安环部）、销售部、采购部、生产部、技术部、质检部、车间、仓库、财务部。</w:t>
            </w:r>
          </w:p>
          <w:p>
            <w:pPr>
              <w:ind w:firstLine="210" w:firstLineChars="1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注册地址：杭州市萧山经济技术开发区机电配套园区（A区）；生产经营地址：杭州市萧山区进化镇岳联村（欢潭方山工业园区）；注册地址与生产经营地址实际为同一地址。</w:t>
            </w:r>
          </w:p>
          <w:p>
            <w:pPr>
              <w:ind w:firstLine="210" w:firstLineChars="1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环境和职业健康安全关键场所为车间、废水处理设施、配电室；</w:t>
            </w:r>
          </w:p>
          <w:p>
            <w:pPr>
              <w:ind w:firstLine="210" w:firstLineChars="1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认证范围为：Q:水性涂料（内墙乳胶漆、外墙乳胶漆、真石漆）、彩色复合岩片的研发、生产；</w:t>
            </w:r>
          </w:p>
          <w:p>
            <w:pPr>
              <w:ind w:firstLine="210" w:firstLineChars="1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E:水性涂料（内墙乳胶漆、外墙乳胶漆、真石漆）、彩色复合岩片的研发、生产及相关环境管理活动；</w:t>
            </w:r>
          </w:p>
          <w:p>
            <w:pPr>
              <w:ind w:firstLine="210" w:firstLineChars="1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O:水性涂料（内墙乳胶漆、外墙乳胶漆、真石漆）、彩色复合岩片的研发、生产及相关职业健康管理活动。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 环境验收机构为杭州市萧山区环境保护局；文件号为：萧环验【2014】130号；杭州市污染物排放许可证编号：330109260101-107; 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提供《适用的法律法规与其它要求清单》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法规文件有环境保护法、水污染防治法、大气污染物综合排放标准、噪声污染防治法、污染综合排放标准、劳动法、职业健康监护管理办法、浙江省安全生产条例等；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质量、环境和职业健康安全方针：</w:t>
            </w:r>
          </w:p>
          <w:p>
            <w:pPr>
              <w:ind w:firstLine="210" w:firstLineChars="1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关注并满足顾客的法规要求，追求卓越，为顾客满意而工作。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 减少环境污染； 预防安全事故； 追求持续改进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质量目标：  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1、产品出厂合格率100%。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2、顾客满意率≥90%。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环境目标：遵守法律法规，文明生产、保护环境、预防和减少因生产可能伴随的环境影响，使生产噪音、废气、废水等排放满足环境规定要求，确保社会和相关方满意。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环境指标：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1、废水达到《污水综合排放标准》GB8978-1996一级标准；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2、废气污染物达到《大气污染物综合排放标准》GB16297-1996；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3、噪声达到《工业企业厂界噪声标准》GB12348-90的Ⅲ类区标准。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4、杜绝火灾事故发生。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职业健康安全目标：杜绝重大安全事故、确保员工职业健康安全.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 1、重大事故发生率为0；  2、职业病发生率为0。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内审时间2019-11-18~19；审核覆盖标准全条款；覆盖全部门；审核员分工和时间分配合理；审核结论：</w:t>
            </w:r>
            <w:r>
              <w:rPr>
                <w:rFonts w:hint="eastAsia" w:ascii="宋体" w:hAnsi="宋体"/>
                <w:u w:val="single"/>
              </w:rPr>
              <w:t>公司的管理体系符合标准要求，体系运行有效。</w:t>
            </w:r>
          </w:p>
          <w:p>
            <w:pPr>
              <w:ind w:firstLine="210" w:firstLineChars="1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管理评审时间：2019-12-18；由陈成总经理主持 ；管理评审结论：</w:t>
            </w:r>
            <w:r>
              <w:rPr>
                <w:rFonts w:hint="eastAsia" w:ascii="宋体" w:hAnsi="宋体"/>
                <w:u w:val="single"/>
              </w:rPr>
              <w:t>公司的管理体系是适宜的、充分的和有效的，达到了顾客满意和持续改进的目的。</w:t>
            </w:r>
          </w:p>
          <w:p>
            <w:pPr>
              <w:ind w:firstLine="210" w:firstLineChars="100"/>
              <w:rPr>
                <w:rFonts w:hint="default"/>
                <w:szCs w:val="22"/>
                <w:lang w:val="en-US" w:eastAsia="zh-CN"/>
              </w:rPr>
            </w:pP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91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办公室（安环部）、生产部、技术部、采购部、销售部：环境因素和重要环境因素</w:t>
            </w:r>
          </w:p>
        </w:tc>
        <w:tc>
          <w:tcPr>
            <w:tcW w:w="121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Q:4.1/8.1；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EO:6.1.2/6.1.4/8.1/8.2</w:t>
            </w:r>
          </w:p>
        </w:tc>
        <w:tc>
          <w:tcPr>
            <w:tcW w:w="1000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提供《组织的内外重要环境因素分析表》，确定了公司相关的内外部因素。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重要过程：设计过程（按客户要求制作小样要求确认），确认后，按合同订单输出批量生产配方；水性涂料生产过程：配料称重过程、搅拌过程、包装过程；岩片生产过程：喷涂、烘干；</w:t>
            </w:r>
          </w:p>
          <w:p>
            <w:pPr>
              <w:adjustRightInd w:val="0"/>
              <w:spacing w:line="360" w:lineRule="auto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环境因素：</w:t>
            </w:r>
            <w:r>
              <w:rPr>
                <w:rFonts w:hint="eastAsia" w:ascii="宋体" w:hAnsi="宋体"/>
              </w:rPr>
              <w:t>识别了</w:t>
            </w:r>
            <w:r>
              <w:rPr>
                <w:rFonts w:hint="eastAsia" w:ascii="宋体" w:hAnsi="宋体"/>
                <w:u w:val="single"/>
              </w:rPr>
              <w:t>办公过程、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设计过程、</w:t>
            </w:r>
            <w:r>
              <w:rPr>
                <w:rFonts w:hint="eastAsia" w:ascii="宋体" w:hAnsi="宋体"/>
                <w:u w:val="single"/>
              </w:rPr>
              <w:t>采购过程、销售过程、生产过程、检验过程的环境因素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hint="eastAsia" w:ascii="宋体" w:hAnsi="宋体"/>
                <w:lang w:val="en-US" w:eastAsia="zh-CN"/>
              </w:rPr>
              <w:t>列入公司重要环境因素有6项；噪音、固废、废水、废气、潜在火灾；废水处理后回收使用，不排放。由办公室（安环部）统一组织检查。</w:t>
            </w:r>
          </w:p>
          <w:p>
            <w:pPr>
              <w:adjustRightInd w:val="0"/>
              <w:spacing w:line="360" w:lineRule="auto"/>
              <w:jc w:val="left"/>
              <w:rPr>
                <w:rFonts w:hint="eastAsia" w:ascii="宋体" w:hAnsi="宋体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重大危险源:</w:t>
            </w:r>
            <w:r>
              <w:rPr>
                <w:rFonts w:hint="eastAsia" w:ascii="宋体" w:hAnsi="宋体"/>
              </w:rPr>
              <w:t>识别了</w:t>
            </w:r>
            <w:r>
              <w:rPr>
                <w:rFonts w:hint="eastAsia" w:ascii="宋体" w:hAnsi="宋体"/>
                <w:u w:val="single"/>
              </w:rPr>
              <w:t>办公过程、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设计过程、</w:t>
            </w:r>
            <w:r>
              <w:rPr>
                <w:rFonts w:hint="eastAsia" w:ascii="宋体" w:hAnsi="宋体"/>
                <w:u w:val="single"/>
              </w:rPr>
              <w:t>采购过程、销售过程、生产过程、检验过程的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危险源。列入公司不可接受风</w:t>
            </w:r>
            <w:r>
              <w:rPr>
                <w:rFonts w:hint="eastAsia" w:ascii="宋体" w:hAnsi="宋体"/>
                <w:szCs w:val="22"/>
                <w:u w:val="single"/>
                <w:lang w:val="en-US" w:eastAsia="zh-CN"/>
              </w:rPr>
              <w:t>险清单有4项：触电伤害、机械伤害、火灾事故、粉尘排放；</w:t>
            </w:r>
          </w:p>
          <w:p>
            <w:pPr>
              <w:adjustRightInd w:val="0"/>
              <w:spacing w:line="360" w:lineRule="auto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u w:val="single"/>
                <w:lang w:val="en-US" w:eastAsia="zh-CN"/>
              </w:rPr>
              <w:t>产品执行标准：GB/T 9756-2018; GB/T 18582-2008; GB/T 9755-2014; GB 24408-2009; JG/T 172-2014; HG/T 4344-2012; T/ZZB 0395-2018; JG/T24-2018; HG/T 4345-2012等；</w:t>
            </w:r>
            <w:r>
              <w:rPr>
                <w:rFonts w:hint="eastAsia" w:ascii="宋体" w:hAnsi="宋体"/>
                <w:lang w:val="en-US" w:eastAsia="zh-CN"/>
              </w:rPr>
              <w:t>由办公室（安环部）统一组织检查。</w:t>
            </w:r>
          </w:p>
          <w:p>
            <w:pPr>
              <w:adjustRightInd w:val="0"/>
              <w:spacing w:line="360" w:lineRule="auto"/>
              <w:jc w:val="left"/>
              <w:rPr>
                <w:rFonts w:hint="eastAsia" w:ascii="宋体" w:hAnsi="宋体"/>
                <w:szCs w:val="22"/>
                <w:u w:val="single"/>
                <w:lang w:val="en-US" w:eastAsia="zh-CN"/>
              </w:rPr>
            </w:pPr>
          </w:p>
          <w:p>
            <w:pPr>
              <w:adjustRightInd w:val="0"/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szCs w:val="22"/>
                <w:u w:val="single"/>
                <w:lang w:val="en-US" w:eastAsia="zh-CN"/>
              </w:rPr>
              <w:t>提供</w:t>
            </w:r>
            <w:r>
              <w:rPr>
                <w:rFonts w:hint="eastAsia" w:ascii="宋体" w:hAnsi="宋体"/>
              </w:rPr>
              <w:t>提供了合格的产品质量检测报告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1AA7781"/>
    <w:rsid w:val="07457879"/>
    <w:rsid w:val="0813160D"/>
    <w:rsid w:val="0D0866F0"/>
    <w:rsid w:val="12060174"/>
    <w:rsid w:val="12310223"/>
    <w:rsid w:val="134456FA"/>
    <w:rsid w:val="14066E91"/>
    <w:rsid w:val="1784433E"/>
    <w:rsid w:val="17B4202C"/>
    <w:rsid w:val="23161FE6"/>
    <w:rsid w:val="26AF4DE9"/>
    <w:rsid w:val="33776C2E"/>
    <w:rsid w:val="35B551CE"/>
    <w:rsid w:val="39523058"/>
    <w:rsid w:val="3BF3531A"/>
    <w:rsid w:val="401A6F93"/>
    <w:rsid w:val="47803C30"/>
    <w:rsid w:val="48617B09"/>
    <w:rsid w:val="491306D2"/>
    <w:rsid w:val="514A7B87"/>
    <w:rsid w:val="533F06D7"/>
    <w:rsid w:val="53AC480C"/>
    <w:rsid w:val="53D42A88"/>
    <w:rsid w:val="543478A8"/>
    <w:rsid w:val="5651511E"/>
    <w:rsid w:val="57166F60"/>
    <w:rsid w:val="576C0734"/>
    <w:rsid w:val="5C360956"/>
    <w:rsid w:val="5D292D82"/>
    <w:rsid w:val="60A212ED"/>
    <w:rsid w:val="68AC479D"/>
    <w:rsid w:val="697F1FA7"/>
    <w:rsid w:val="706E577F"/>
    <w:rsid w:val="72193F47"/>
    <w:rsid w:val="77C25507"/>
    <w:rsid w:val="77C614FB"/>
    <w:rsid w:val="7E5A39DF"/>
    <w:rsid w:val="7EAF5A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12" w:lineRule="auto"/>
    </w:pPr>
    <w:rPr>
      <w:rFonts w:ascii="Arial" w:hAnsi="Arial" w:eastAsia="楷体_GB2312"/>
      <w:spacing w:val="20"/>
      <w:sz w:val="24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yz节"/>
    <w:next w:val="1"/>
    <w:qFormat/>
    <w:uiPriority w:val="0"/>
    <w:pPr>
      <w:widowControl w:val="0"/>
      <w:spacing w:before="120" w:after="120"/>
    </w:pPr>
    <w:rPr>
      <w:rFonts w:ascii="宋体" w:hAnsi="Times New Roman" w:eastAsia="宋体" w:cs="Times New Roman"/>
      <w:b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3</TotalTime>
  <ScaleCrop>false</ScaleCrop>
  <LinksUpToDate>false</LinksUpToDate>
  <CharactersWithSpaces>100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森林</cp:lastModifiedBy>
  <dcterms:modified xsi:type="dcterms:W3CDTF">2020-07-01T08:12:48Z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