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浙江优百润食品有限公司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9001:2015,F：GB/T22000-2006/ISO22000:2005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0022-2020-QF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2019-N1FSMS-2059498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2018-N1QMS-1011923</w:t>
            </w:r>
          </w:p>
          <w:p w:rsidR="009F508A">
            <w:pPr>
              <w:snapToGrid w:val="0"/>
              <w:spacing w:line="320" w:lineRule="exact"/>
              <w:ind w:left="1309"/>
              <w:rPr>
                <w:sz w:val="22"/>
                <w:szCs w:val="22"/>
                <w:highlight w:val="yellow"/>
              </w:rPr>
            </w:pPr>
            <w:r>
              <w:rPr>
                <w:sz w:val="22"/>
                <w:szCs w:val="22"/>
                <w:highlight w:val="yellow"/>
              </w:rPr>
              <w:t>2017-N1FSMS-2011923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2017-N0QMS-1232380</w:t>
            </w:r>
          </w:p>
          <w:p w:rsidR="009F508A">
            <w:pPr>
              <w:snapToGrid w:val="0"/>
              <w:spacing w:line="320" w:lineRule="exact"/>
              <w:ind w:left="1309"/>
              <w:rPr>
                <w:sz w:val="22"/>
                <w:szCs w:val="22"/>
                <w:highlight w:val="yellow"/>
              </w:rPr>
            </w:pPr>
            <w:r>
              <w:rPr>
                <w:sz w:val="22"/>
                <w:szCs w:val="22"/>
                <w:highlight w:val="yellow"/>
              </w:rPr>
              <w:t>2018-N0FSMS-1232380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p w:rsidR="009F508A">
            <w:pPr>
              <w:snapToGrid w:val="0"/>
              <w:spacing w:line="320" w:lineRule="exact"/>
              <w:ind w:left="1309"/>
              <w:rPr>
                <w:sz w:val="22"/>
                <w:szCs w:val="22"/>
                <w:highlight w:val="yellow"/>
              </w:rPr>
            </w:pPr>
            <w:r>
              <w:rPr>
                <w:sz w:val="22"/>
                <w:szCs w:val="22"/>
                <w:highlight w:val="yellow"/>
              </w:rPr>
              <w:t>2020-N0FSMS-1241678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金鸟君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浙江金华市佳乐乳业有限公司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2017-N0QMS-1222839</w:t>
            </w:r>
          </w:p>
          <w:p w:rsidR="009F508A">
            <w:pPr>
              <w:snapToGrid w:val="0"/>
              <w:spacing w:line="320" w:lineRule="exact"/>
              <w:ind w:left="1309"/>
              <w:rPr>
                <w:sz w:val="22"/>
                <w:szCs w:val="22"/>
                <w:highlight w:val="yellow"/>
              </w:rPr>
            </w:pPr>
            <w:r>
              <w:rPr>
                <w:sz w:val="22"/>
                <w:szCs w:val="22"/>
                <w:highlight w:val="yellow"/>
              </w:rPr>
              <w:t>2018-N0FSMS-1222839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