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成都华力精创科技有限公司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0216-2020-Q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rFonts w:hint="default" w:eastAsia="宋体"/>
                <w:color w:val="000000"/>
                <w:szCs w:val="21"/>
                <w:lang w:val="en-US" w:eastAsia="zh-CN"/>
              </w:rPr>
            </w:pPr>
            <w:r>
              <w:rPr>
                <w:rFonts w:hint="eastAsia"/>
                <w:color w:val="000000"/>
                <w:szCs w:val="21"/>
                <w:lang w:val="en-US" w:eastAsia="zh-CN"/>
              </w:rPr>
              <w:t>91510100MA6A260475</w:t>
            </w:r>
            <w:bookmarkStart w:id="2" w:name="_GoBack"/>
            <w:bookmarkEnd w:id="2"/>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6510" w:firstLineChars="31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jc w:val="center"/>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3F53377"/>
    <w:rsid w:val="45D857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18</TotalTime>
  <ScaleCrop>false</ScaleCrop>
  <LinksUpToDate>false</LinksUpToDate>
  <CharactersWithSpaces>1400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2020-06-22T07:48:55Z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