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河北鸿美通讯器材有限公司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周亚磊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13784751238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062554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周亚磊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  <w:t>15131735550@139.com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0054-2018-E-2020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bookmarkStart w:id="19" w:name="_GoBack"/>
            <w:r>
              <w:rPr>
                <w:sz w:val="20"/>
              </w:rPr>
              <w:t>通讯线路铁件、塑料管材、通讯箱体、井具、木杆、水泥标志桩、钢管、跳线、五金电料、钢材、电子产品</w:t>
            </w:r>
            <w:bookmarkEnd w:id="19"/>
            <w:r>
              <w:rPr>
                <w:sz w:val="20"/>
              </w:rPr>
              <w:t>的销售及其所涉及场所的相关环境管理活动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2020年06月22日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2020年06月22日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吉洁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2020.6.21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after="156" w:afterLines="50" w:line="380" w:lineRule="exact"/>
        <w:jc w:val="center"/>
      </w:pPr>
      <w:r>
        <w:rPr>
          <w:rFonts w:hint="eastAsia" w:ascii="宋体" w:hAnsi="宋体"/>
          <w:b/>
          <w:sz w:val="28"/>
          <w:szCs w:val="28"/>
        </w:rPr>
        <w:t>审核计划日程安排</w:t>
      </w:r>
    </w:p>
    <w:tbl>
      <w:tblPr>
        <w:tblStyle w:val="5"/>
        <w:tblpPr w:leftFromText="181" w:rightFromText="181" w:vertAnchor="text" w:horzAnchor="page" w:tblpX="681" w:tblpY="712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3" w:hRule="atLeast"/>
        </w:trPr>
        <w:tc>
          <w:tcPr>
            <w:tcW w:w="198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办公室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管理层及中层</w:t>
            </w:r>
          </w:p>
        </w:tc>
        <w:tc>
          <w:tcPr>
            <w:tcW w:w="6222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；领导作用和承诺；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及其实现的策划；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、分析和评价总则；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持续改进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eastAsia="zh-CN"/>
              </w:rPr>
              <w:t>目标；环境因素；合规义务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；沟通；能力；意识；文件化信息；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涉及条款：5.3/6.1.2/6.1.3/6.2/7.2/7.3/7.4/7.5/8.1/8.2/9.1.2/9.2/10.2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组织的岗位、职责权限；目标；环境因素；运行策划和控制；应急准备和响应；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管理层沟通，末次会议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D845E6"/>
    <w:rsid w:val="67760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12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2020-06-26T03:35:43Z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